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b/>
          <w:color w:val="000000" w:themeColor="text1"/>
          <w:sz w:val="84"/>
          <w:szCs w:val="84"/>
          <w14:textFill>
            <w14:solidFill>
              <w14:schemeClr w14:val="tx1"/>
            </w14:solidFill>
          </w14:textFill>
        </w:rPr>
      </w:pPr>
      <w:bookmarkStart w:id="2" w:name="_GoBack"/>
      <w:bookmarkEnd w:id="2"/>
    </w:p>
    <w:p>
      <w:pPr>
        <w:snapToGrid w:val="0"/>
        <w:spacing w:before="156" w:beforeLines="50"/>
        <w:jc w:val="center"/>
        <w:rPr>
          <w:rFonts w:hint="eastAsia" w:ascii="宋体" w:hAnsi="宋体" w:eastAsia="宋体"/>
          <w:b/>
          <w:color w:val="000000" w:themeColor="text1"/>
          <w:sz w:val="84"/>
          <w:szCs w:val="84"/>
          <w14:textFill>
            <w14:solidFill>
              <w14:schemeClr w14:val="tx1"/>
            </w14:solidFill>
          </w14:textFill>
        </w:rPr>
      </w:pPr>
    </w:p>
    <w:p>
      <w:pPr>
        <w:snapToGrid w:val="0"/>
        <w:spacing w:before="156" w:beforeLines="50"/>
        <w:jc w:val="center"/>
        <w:rPr>
          <w:rFonts w:hint="eastAsia" w:ascii="宋体" w:hAnsi="宋体" w:eastAsia="宋体"/>
          <w:b/>
          <w:bCs/>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竞价文件</w:t>
      </w:r>
    </w:p>
    <w:p>
      <w:pPr>
        <w:spacing w:line="360" w:lineRule="auto"/>
        <w:jc w:val="center"/>
        <w:rPr>
          <w:rFonts w:hint="eastAsia" w:ascii="宋体" w:hAnsi="宋体" w:eastAsia="宋体"/>
          <w:b/>
          <w:bCs/>
          <w:color w:val="000000" w:themeColor="text1"/>
          <w:sz w:val="24"/>
          <w:szCs w:val="24"/>
          <w14:textFill>
            <w14:solidFill>
              <w14:schemeClr w14:val="tx1"/>
            </w14:solidFill>
          </w14:textFill>
        </w:rPr>
      </w:pPr>
    </w:p>
    <w:p>
      <w:pPr>
        <w:spacing w:line="360" w:lineRule="auto"/>
        <w:rPr>
          <w:rFonts w:hint="eastAsia" w:ascii="宋体" w:hAnsi="宋体" w:eastAsia="宋体"/>
          <w:color w:val="000000" w:themeColor="text1"/>
          <w:sz w:val="30"/>
          <w:szCs w:val="30"/>
          <w14:textFill>
            <w14:solidFill>
              <w14:schemeClr w14:val="tx1"/>
            </w14:solidFill>
          </w14:textFill>
        </w:rPr>
      </w:pPr>
    </w:p>
    <w:p>
      <w:pPr>
        <w:spacing w:line="360" w:lineRule="auto"/>
        <w:rPr>
          <w:rFonts w:hint="eastAsia" w:ascii="宋体" w:hAnsi="宋体" w:eastAsia="宋体"/>
          <w:color w:val="000000" w:themeColor="text1"/>
          <w:sz w:val="30"/>
          <w:szCs w:val="30"/>
          <w14:textFill>
            <w14:solidFill>
              <w14:schemeClr w14:val="tx1"/>
            </w14:solidFill>
          </w14:textFill>
        </w:rPr>
      </w:pPr>
    </w:p>
    <w:p>
      <w:pPr>
        <w:spacing w:line="360" w:lineRule="auto"/>
        <w:rPr>
          <w:rFonts w:hint="eastAsia" w:ascii="宋体" w:hAnsi="宋体" w:eastAsia="宋体"/>
          <w:color w:val="000000" w:themeColor="text1"/>
          <w:sz w:val="30"/>
          <w:szCs w:val="30"/>
          <w14:textFill>
            <w14:solidFill>
              <w14:schemeClr w14:val="tx1"/>
            </w14:solidFill>
          </w14:textFill>
        </w:rPr>
      </w:pPr>
    </w:p>
    <w:p>
      <w:pPr>
        <w:spacing w:line="360" w:lineRule="auto"/>
        <w:rPr>
          <w:rFonts w:hint="eastAsia" w:ascii="宋体" w:hAnsi="宋体" w:eastAsia="宋体"/>
          <w:color w:val="000000" w:themeColor="text1"/>
          <w:sz w:val="30"/>
          <w:szCs w:val="30"/>
          <w14:textFill>
            <w14:solidFill>
              <w14:schemeClr w14:val="tx1"/>
            </w14:solidFill>
          </w14:textFill>
        </w:rPr>
      </w:pPr>
    </w:p>
    <w:p>
      <w:pPr>
        <w:spacing w:line="360" w:lineRule="auto"/>
        <w:jc w:val="left"/>
        <w:rPr>
          <w:rFonts w:hint="eastAsia" w:ascii="宋体" w:hAnsi="宋体" w:eastAsia="宋体"/>
          <w:b/>
          <w:bCs/>
          <w:color w:val="000000" w:themeColor="text1"/>
          <w:sz w:val="28"/>
          <w:szCs w:val="32"/>
          <w14:textFill>
            <w14:solidFill>
              <w14:schemeClr w14:val="tx1"/>
            </w14:solidFill>
          </w14:textFill>
        </w:rPr>
      </w:pPr>
      <w:r>
        <w:rPr>
          <w:rFonts w:ascii="宋体" w:hAnsi="宋体" w:eastAsia="宋体"/>
          <w:b/>
          <w:bCs/>
          <w:color w:val="000000" w:themeColor="text1"/>
          <w:sz w:val="28"/>
          <w:szCs w:val="32"/>
          <w14:textFill>
            <w14:solidFill>
              <w14:schemeClr w14:val="tx1"/>
            </w14:solidFill>
          </w14:textFill>
        </w:rPr>
        <w:t>采购方式：</w:t>
      </w:r>
      <w:r>
        <w:rPr>
          <w:rFonts w:hint="eastAsia" w:ascii="宋体" w:hAnsi="宋体" w:eastAsia="宋体"/>
          <w:b/>
          <w:bCs/>
          <w:color w:val="000000" w:themeColor="text1"/>
          <w:sz w:val="28"/>
          <w:szCs w:val="32"/>
          <w14:textFill>
            <w14:solidFill>
              <w14:schemeClr w14:val="tx1"/>
            </w14:solidFill>
          </w14:textFill>
        </w:rPr>
        <w:t>线上</w:t>
      </w:r>
      <w:r>
        <w:rPr>
          <w:rFonts w:ascii="宋体" w:hAnsi="宋体" w:eastAsia="宋体"/>
          <w:b/>
          <w:bCs/>
          <w:color w:val="000000" w:themeColor="text1"/>
          <w:sz w:val="28"/>
          <w:szCs w:val="32"/>
          <w14:textFill>
            <w14:solidFill>
              <w14:schemeClr w14:val="tx1"/>
            </w14:solidFill>
          </w14:textFill>
        </w:rPr>
        <w:t>竞价</w:t>
      </w:r>
    </w:p>
    <w:p>
      <w:pPr>
        <w:spacing w:line="360" w:lineRule="auto"/>
        <w:ind w:left="1405" w:hanging="1405" w:hangingChars="500"/>
        <w:jc w:val="left"/>
        <w:rPr>
          <w:rFonts w:hint="eastAsia" w:ascii="宋体" w:hAnsi="宋体" w:eastAsia="宋体"/>
          <w:b/>
          <w:bCs/>
          <w:color w:val="000000" w:themeColor="text1"/>
          <w:sz w:val="28"/>
          <w:szCs w:val="32"/>
          <w14:textFill>
            <w14:solidFill>
              <w14:schemeClr w14:val="tx1"/>
            </w14:solidFill>
          </w14:textFill>
        </w:rPr>
      </w:pPr>
      <w:r>
        <w:rPr>
          <w:rFonts w:ascii="宋体" w:hAnsi="宋体" w:eastAsia="宋体"/>
          <w:b/>
          <w:bCs/>
          <w:color w:val="000000" w:themeColor="text1"/>
          <w:sz w:val="28"/>
          <w:szCs w:val="32"/>
          <w14:textFill>
            <w14:solidFill>
              <w14:schemeClr w14:val="tx1"/>
            </w14:solidFill>
          </w14:textFill>
        </w:rPr>
        <w:t>项目</w:t>
      </w:r>
      <w:r>
        <w:rPr>
          <w:rFonts w:hint="eastAsia" w:ascii="宋体" w:hAnsi="宋体" w:eastAsia="宋体"/>
          <w:b/>
          <w:bCs/>
          <w:color w:val="000000" w:themeColor="text1"/>
          <w:sz w:val="28"/>
          <w:szCs w:val="32"/>
          <w14:textFill>
            <w14:solidFill>
              <w14:schemeClr w14:val="tx1"/>
            </w14:solidFill>
          </w14:textFill>
        </w:rPr>
        <w:t>名称</w:t>
      </w:r>
      <w:r>
        <w:rPr>
          <w:rFonts w:ascii="宋体" w:hAnsi="宋体" w:eastAsia="宋体"/>
          <w:b/>
          <w:bCs/>
          <w:color w:val="000000" w:themeColor="text1"/>
          <w:sz w:val="28"/>
          <w:szCs w:val="32"/>
          <w14:textFill>
            <w14:solidFill>
              <w14:schemeClr w14:val="tx1"/>
            </w14:solidFill>
          </w14:textFill>
        </w:rPr>
        <w:t>：</w:t>
      </w:r>
      <w:r>
        <w:rPr>
          <w:rFonts w:hint="eastAsia" w:ascii="宋体" w:hAnsi="宋体" w:eastAsia="宋体"/>
          <w:b/>
          <w:bCs/>
          <w:color w:val="000000" w:themeColor="text1"/>
          <w:sz w:val="28"/>
          <w:szCs w:val="32"/>
          <w14:textFill>
            <w14:solidFill>
              <w14:schemeClr w14:val="tx1"/>
            </w14:solidFill>
          </w14:textFill>
        </w:rPr>
        <w:t>广东省从化监狱图书馆设备采购项目</w:t>
      </w:r>
    </w:p>
    <w:p>
      <w:pPr>
        <w:snapToGrid w:val="0"/>
        <w:spacing w:before="156" w:beforeLines="50" w:after="156" w:afterLines="50" w:line="360" w:lineRule="auto"/>
        <w:jc w:val="center"/>
        <w:rPr>
          <w:rFonts w:hint="eastAsia" w:ascii="宋体" w:hAnsi="宋体" w:eastAsia="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hint="eastAsia" w:ascii="宋体" w:hAnsi="宋体" w:eastAsia="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hint="eastAsia" w:ascii="宋体" w:hAnsi="宋体" w:eastAsia="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b/>
          <w:bCs/>
          <w:sz w:val="28"/>
          <w:szCs w:val="32"/>
        </w:rPr>
      </w:pPr>
      <w:bookmarkStart w:id="0" w:name="_Hlk109138098"/>
      <w:r>
        <w:rPr>
          <w:rFonts w:hint="eastAsia" w:ascii="宋体" w:hAnsi="宋体" w:eastAsia="宋体"/>
          <w:b/>
          <w:bCs/>
          <w:sz w:val="28"/>
          <w:szCs w:val="32"/>
        </w:rPr>
        <w:t>广东省从化监狱</w:t>
      </w:r>
    </w:p>
    <w:bookmarkEnd w:id="0"/>
    <w:p>
      <w:pPr>
        <w:autoSpaceDE w:val="0"/>
        <w:autoSpaceDN w:val="0"/>
        <w:adjustRightInd w:val="0"/>
        <w:snapToGrid w:val="0"/>
        <w:spacing w:line="360" w:lineRule="auto"/>
        <w:ind w:left="420" w:firstLine="420"/>
        <w:jc w:val="center"/>
        <w:rPr>
          <w:rFonts w:hint="eastAsia" w:ascii="宋体" w:hAnsi="宋体" w:eastAsia="宋体"/>
          <w:b/>
          <w:sz w:val="28"/>
        </w:rPr>
      </w:pPr>
      <w:r>
        <w:rPr>
          <w:rFonts w:hint="eastAsia" w:ascii="宋体" w:hAnsi="宋体" w:eastAsia="宋体"/>
          <w:b/>
          <w:sz w:val="28"/>
        </w:rPr>
        <w:t>采联国际招标采购集团有限公司</w:t>
      </w:r>
    </w:p>
    <w:p>
      <w:pPr>
        <w:autoSpaceDE w:val="0"/>
        <w:autoSpaceDN w:val="0"/>
        <w:adjustRightInd w:val="0"/>
        <w:snapToGrid w:val="0"/>
        <w:spacing w:line="360" w:lineRule="auto"/>
        <w:ind w:left="420" w:firstLine="420"/>
        <w:jc w:val="center"/>
        <w:rPr>
          <w:rFonts w:hint="eastAsia" w:ascii="宋体" w:hAnsi="宋体" w:eastAsia="宋体"/>
          <w:b/>
          <w:sz w:val="28"/>
        </w:rPr>
      </w:pPr>
      <w:r>
        <w:rPr>
          <w:rFonts w:hint="eastAsia" w:ascii="宋体" w:hAnsi="宋体" w:eastAsia="宋体"/>
          <w:b/>
          <w:sz w:val="28"/>
        </w:rPr>
        <w:t>二零二四年十二月</w:t>
      </w:r>
    </w:p>
    <w:p>
      <w:pPr>
        <w:autoSpaceDE w:val="0"/>
        <w:autoSpaceDN w:val="0"/>
        <w:adjustRightInd w:val="0"/>
        <w:snapToGrid w:val="0"/>
        <w:spacing w:line="360" w:lineRule="auto"/>
        <w:ind w:left="420" w:firstLine="420"/>
        <w:jc w:val="center"/>
        <w:rPr>
          <w:rFonts w:hint="eastAsia" w:ascii="宋体" w:hAnsi="宋体" w:eastAsia="宋体"/>
          <w:sz w:val="28"/>
        </w:rPr>
      </w:pPr>
    </w:p>
    <w:p>
      <w:pPr>
        <w:autoSpaceDE w:val="0"/>
        <w:autoSpaceDN w:val="0"/>
        <w:adjustRightInd w:val="0"/>
        <w:snapToGrid w:val="0"/>
        <w:spacing w:line="360" w:lineRule="auto"/>
        <w:ind w:left="420" w:firstLine="420"/>
        <w:jc w:val="center"/>
        <w:rPr>
          <w:rFonts w:hint="eastAsia" w:ascii="宋体" w:hAnsi="宋体" w:eastAsia="宋体"/>
          <w:b/>
          <w:bCs/>
          <w:sz w:val="28"/>
          <w:szCs w:val="32"/>
        </w:rPr>
        <w:sectPr>
          <w:headerReference r:id="rId3" w:type="default"/>
          <w:pgSz w:w="11906" w:h="16838"/>
          <w:pgMar w:top="1440" w:right="1800" w:bottom="1440" w:left="1800" w:header="851" w:footer="992" w:gutter="0"/>
          <w:cols w:space="720" w:num="1"/>
          <w:docGrid w:type="lines" w:linePitch="312" w:charSpace="0"/>
        </w:sectPr>
      </w:pPr>
    </w:p>
    <w:p>
      <w:pPr>
        <w:pStyle w:val="19"/>
        <w:spacing w:before="0" w:after="0"/>
        <w:rPr>
          <w:rFonts w:hint="eastAsia" w:ascii="宋体" w:hAnsi="宋体"/>
        </w:rPr>
      </w:pPr>
      <w:r>
        <w:rPr>
          <w:rFonts w:hint="eastAsia" w:ascii="宋体" w:hAnsi="宋体"/>
        </w:rPr>
        <w:t>第一章 竞价须知</w:t>
      </w:r>
    </w:p>
    <w:p>
      <w:pPr>
        <w:pStyle w:val="28"/>
        <w:numPr>
          <w:ilvl w:val="0"/>
          <w:numId w:val="2"/>
        </w:numPr>
        <w:spacing w:line="360" w:lineRule="auto"/>
        <w:ind w:firstLineChars="0"/>
        <w:rPr>
          <w:rFonts w:hint="eastAsia" w:ascii="宋体" w:hAnsi="宋体" w:eastAsia="宋体"/>
        </w:rPr>
      </w:pPr>
      <w:r>
        <w:rPr>
          <w:rFonts w:hint="eastAsia" w:ascii="宋体" w:hAnsi="宋体" w:eastAsia="宋体"/>
          <w:szCs w:val="21"/>
        </w:rPr>
        <w:t>本项目通过云采链线上采购一体化平台进行竞价，参与竞价的供应商必须登录平台进行注册，注册成功后方可参与项目竞价。</w:t>
      </w:r>
    </w:p>
    <w:p>
      <w:pPr>
        <w:pStyle w:val="28"/>
        <w:numPr>
          <w:ilvl w:val="0"/>
          <w:numId w:val="2"/>
        </w:numPr>
        <w:spacing w:line="360" w:lineRule="auto"/>
        <w:ind w:firstLineChars="0"/>
        <w:rPr>
          <w:rFonts w:hint="eastAsia" w:ascii="宋体" w:hAnsi="宋体" w:eastAsia="宋体"/>
        </w:rPr>
      </w:pPr>
      <w:r>
        <w:rPr>
          <w:rFonts w:ascii="宋体" w:hAnsi="宋体" w:eastAsia="宋体"/>
        </w:rPr>
        <w:t>语言要求</w:t>
      </w:r>
    </w:p>
    <w:p>
      <w:pPr>
        <w:spacing w:line="360" w:lineRule="auto"/>
        <w:ind w:left="420" w:leftChars="200"/>
        <w:rPr>
          <w:rFonts w:hint="eastAsia" w:ascii="宋体" w:hAnsi="宋体" w:eastAsia="宋体"/>
        </w:rPr>
      </w:pPr>
      <w:r>
        <w:rPr>
          <w:rFonts w:ascii="宋体" w:hAnsi="宋体" w:eastAsia="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spacing w:line="360" w:lineRule="auto"/>
        <w:ind w:left="420" w:hanging="420"/>
        <w:rPr>
          <w:rFonts w:hint="eastAsia" w:ascii="宋体" w:hAnsi="宋体" w:eastAsia="宋体"/>
          <w:b/>
          <w:bCs/>
        </w:rPr>
      </w:pPr>
      <w:r>
        <w:rPr>
          <w:rFonts w:hint="eastAsia" w:ascii="宋体" w:hAnsi="宋体" w:eastAsia="宋体"/>
          <w:b/>
          <w:bCs/>
          <w:szCs w:val="21"/>
        </w:rPr>
        <w:t>三、在云采链平台参与项目竞价后放弃成交资格超过三次（含三次）的供应商连同该供应商同一法人名下所有公司将被列入平台黑名单，永久不得参与平台的项目竞价。</w:t>
      </w:r>
    </w:p>
    <w:p>
      <w:pPr>
        <w:spacing w:line="360" w:lineRule="auto"/>
        <w:rPr>
          <w:rFonts w:hint="eastAsia" w:ascii="宋体" w:hAnsi="宋体" w:eastAsia="宋体"/>
        </w:rPr>
      </w:pPr>
      <w:r>
        <w:rPr>
          <w:rFonts w:hint="eastAsia" w:ascii="宋体" w:hAnsi="宋体" w:eastAsia="宋体"/>
        </w:rPr>
        <w:t>四、竞价须知</w:t>
      </w:r>
    </w:p>
    <w:p>
      <w:pPr>
        <w:pStyle w:val="28"/>
        <w:numPr>
          <w:ilvl w:val="0"/>
          <w:numId w:val="3"/>
        </w:numPr>
        <w:spacing w:line="360" w:lineRule="auto"/>
        <w:ind w:firstLineChars="0"/>
        <w:rPr>
          <w:rFonts w:hint="eastAsia" w:ascii="宋体" w:hAnsi="宋体" w:eastAsia="宋体"/>
          <w:b/>
        </w:rPr>
      </w:pPr>
      <w:r>
        <w:rPr>
          <w:rStyle w:val="21"/>
          <w:rFonts w:hint="eastAsia" w:ascii="宋体" w:hAnsi="宋体" w:eastAsia="宋体"/>
          <w:bCs w:val="0"/>
        </w:rPr>
        <w:t>竞价说明</w:t>
      </w:r>
    </w:p>
    <w:p>
      <w:pPr>
        <w:pStyle w:val="28"/>
        <w:numPr>
          <w:ilvl w:val="0"/>
          <w:numId w:val="4"/>
        </w:numPr>
        <w:tabs>
          <w:tab w:val="left" w:pos="851"/>
        </w:tabs>
        <w:spacing w:line="360" w:lineRule="auto"/>
        <w:ind w:left="647" w:hanging="227" w:firstLineChars="0"/>
        <w:rPr>
          <w:rFonts w:hint="eastAsia" w:ascii="宋体" w:hAnsi="宋体" w:eastAsia="宋体"/>
        </w:rPr>
      </w:pPr>
      <w:r>
        <w:rPr>
          <w:rFonts w:hint="eastAsia" w:ascii="宋体" w:hAnsi="宋体" w:eastAsia="宋体"/>
          <w:szCs w:val="21"/>
        </w:rPr>
        <w:t>参与竞价的供应商应承担所有与准备和参加竞价有关的费用</w:t>
      </w:r>
      <w:r>
        <w:rPr>
          <w:rFonts w:hint="eastAsia" w:ascii="宋体" w:hAnsi="宋体" w:eastAsia="宋体" w:cs="宋体"/>
          <w:szCs w:val="21"/>
        </w:rPr>
        <w:t>，不论竞价的结果如何，采购人和代理机构均无义务和责任承担这些费用。</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szCs w:val="21"/>
        </w:rPr>
        <w:t>参与竞价的</w:t>
      </w:r>
      <w:r>
        <w:rPr>
          <w:rFonts w:hint="eastAsia" w:ascii="宋体" w:hAnsi="宋体" w:eastAsia="宋体"/>
          <w:bCs/>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szCs w:val="21"/>
        </w:rPr>
        <w:t>参与竞价的</w:t>
      </w:r>
      <w:r>
        <w:rPr>
          <w:rFonts w:hint="eastAsia" w:ascii="宋体" w:hAnsi="宋体" w:eastAsia="宋体"/>
          <w:szCs w:val="21"/>
          <w:lang w:val="zh-CN"/>
        </w:rPr>
        <w:t>供应商需对采购需求书的所有条款进行整体响应，采购需求书条款若有一条负偏离或不响应，</w:t>
      </w:r>
      <w:r>
        <w:rPr>
          <w:rFonts w:hint="eastAsia" w:ascii="宋体" w:hAnsi="宋体" w:eastAsia="宋体"/>
          <w:bCs/>
          <w:szCs w:val="21"/>
        </w:rPr>
        <w:t>不推荐为成交候选人</w:t>
      </w:r>
      <w:r>
        <w:rPr>
          <w:rFonts w:hint="eastAsia" w:ascii="宋体" w:hAnsi="宋体" w:eastAsia="宋体"/>
          <w:szCs w:val="21"/>
          <w:lang w:val="zh-CN"/>
        </w:rPr>
        <w:t>。</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szCs w:val="21"/>
        </w:rPr>
        <w:t>若成交供应商自身原因无法完成本项目，则采购人有权利保留追究责任。</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rPr>
        <w:t>成交供应商因自身原因被取消成交资格，采购人可重新启动采购或按竞价公告规定顺延推选符合要求的供应商作为成交供应商。</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rPr>
        <w:t>若本项目竞价采购失败，采购人将重新采购，届时采购人有权根据项目具体情况，决定重新采购项目的采购方式。</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b/>
          <w:bCs/>
        </w:rPr>
        <w:t xml:space="preserve">参与采购人项目竞价过程中有围标串标等违规情况或因自身原因放弃成交资格的供应商不得再参与采购人的项目竞价（如有特殊情况以采购人最终确认为准）。 </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rPr>
        <w:t>如采购人或代理机构在审核或复核</w:t>
      </w:r>
      <w:r>
        <w:rPr>
          <w:rFonts w:hint="eastAsia" w:ascii="宋体" w:hAnsi="宋体" w:eastAsia="宋体"/>
          <w:szCs w:val="21"/>
        </w:rPr>
        <w:t>参与竞价的</w:t>
      </w:r>
      <w:r>
        <w:rPr>
          <w:rFonts w:hint="eastAsia" w:ascii="宋体" w:hAnsi="宋体" w:eastAsia="宋体"/>
        </w:rPr>
        <w:t>供应商所提交的竞价资料时，供应商须无条件配合；期间若发现存在弄虚作假或相关的失信记录或违反国家法律法规等相关的不良情形，采购人可取消其成交资格并保留追究责任的权力。</w:t>
      </w:r>
    </w:p>
    <w:p>
      <w:pPr>
        <w:pStyle w:val="28"/>
        <w:numPr>
          <w:ilvl w:val="0"/>
          <w:numId w:val="4"/>
        </w:numPr>
        <w:spacing w:line="360" w:lineRule="auto"/>
        <w:ind w:firstLineChars="0"/>
        <w:rPr>
          <w:rFonts w:hint="eastAsia" w:ascii="宋体" w:hAnsi="宋体" w:eastAsia="宋体"/>
        </w:rPr>
      </w:pPr>
      <w:r>
        <w:rPr>
          <w:rFonts w:hint="eastAsia" w:ascii="宋体" w:hAnsi="宋体" w:eastAsia="宋体" w:cs="宋体"/>
          <w:szCs w:val="21"/>
        </w:rPr>
        <w:t>参与竞价的供应商向我司咨询的有关项目事项，一切以竞价文件规定和竞价公告规定以及本公司的书面答复为准，其他一切形式均为个人意见，不代表本公司的意见；</w:t>
      </w:r>
    </w:p>
    <w:p>
      <w:pPr>
        <w:pStyle w:val="28"/>
        <w:numPr>
          <w:ilvl w:val="0"/>
          <w:numId w:val="4"/>
        </w:numPr>
        <w:spacing w:line="360" w:lineRule="auto"/>
        <w:ind w:firstLineChars="0"/>
        <w:rPr>
          <w:rFonts w:hint="eastAsia" w:ascii="宋体" w:hAnsi="宋体" w:eastAsia="宋体"/>
        </w:rPr>
      </w:pPr>
      <w:r>
        <w:rPr>
          <w:rFonts w:hint="eastAsia" w:ascii="宋体" w:hAnsi="宋体" w:eastAsia="宋体"/>
          <w:szCs w:val="21"/>
        </w:rPr>
        <w:t>参与竞价的供应商应认真阅读</w:t>
      </w:r>
      <w:r>
        <w:rPr>
          <w:rFonts w:hint="eastAsia" w:ascii="宋体" w:hAnsi="宋体" w:eastAsia="宋体" w:cs="宋体"/>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w:t>
      </w:r>
      <w:r>
        <w:rPr>
          <w:rFonts w:hint="eastAsia" w:ascii="宋体" w:hAnsi="宋体" w:eastAsia="宋体"/>
          <w:szCs w:val="21"/>
        </w:rPr>
        <w:t>或被认定为无效竞价。</w:t>
      </w:r>
    </w:p>
    <w:p>
      <w:pPr>
        <w:pStyle w:val="28"/>
        <w:numPr>
          <w:ilvl w:val="0"/>
          <w:numId w:val="4"/>
        </w:numPr>
        <w:spacing w:line="360" w:lineRule="auto"/>
        <w:ind w:firstLineChars="0"/>
        <w:rPr>
          <w:rFonts w:hint="eastAsia" w:ascii="宋体" w:hAnsi="宋体" w:eastAsia="宋体"/>
        </w:rPr>
      </w:pPr>
      <w:r>
        <w:rPr>
          <w:rFonts w:hint="eastAsia" w:ascii="宋体" w:hAnsi="宋体" w:eastAsia="宋体"/>
          <w:kern w:val="0"/>
          <w:szCs w:val="21"/>
        </w:rPr>
        <w:t>采购人有权拒绝接受任何不合格的货物或服务，由此产生的费用及相关后果均由成交供应商自行承担。</w:t>
      </w:r>
    </w:p>
    <w:p>
      <w:pPr>
        <w:pStyle w:val="28"/>
        <w:numPr>
          <w:ilvl w:val="0"/>
          <w:numId w:val="4"/>
        </w:numPr>
        <w:spacing w:line="360" w:lineRule="auto"/>
        <w:ind w:firstLineChars="0"/>
        <w:rPr>
          <w:rFonts w:hint="eastAsia" w:ascii="宋体" w:hAnsi="宋体" w:eastAsia="宋体"/>
        </w:rPr>
      </w:pPr>
      <w:r>
        <w:rPr>
          <w:rFonts w:hint="eastAsia" w:ascii="宋体" w:hAnsi="宋体" w:eastAsia="宋体"/>
        </w:rPr>
        <w:t>供应商认为竞价结果损害其权益的，应按照云采链平台相关指引在规定的时间内向采购人或代理机构提交书面质疑，不提交的视为无异议，</w:t>
      </w:r>
      <w:r>
        <w:rPr>
          <w:rFonts w:ascii="宋体" w:hAnsi="宋体" w:eastAsia="宋体"/>
        </w:rPr>
        <w:t>逾期提交将不予受理</w:t>
      </w:r>
      <w:r>
        <w:rPr>
          <w:rFonts w:hint="eastAsia" w:ascii="宋体" w:hAnsi="宋体" w:eastAsia="宋体"/>
        </w:rPr>
        <w:t>。</w:t>
      </w:r>
    </w:p>
    <w:p>
      <w:pPr>
        <w:pStyle w:val="28"/>
        <w:numPr>
          <w:ilvl w:val="0"/>
          <w:numId w:val="4"/>
        </w:numPr>
        <w:spacing w:line="360" w:lineRule="auto"/>
        <w:ind w:firstLineChars="0"/>
        <w:rPr>
          <w:rFonts w:hint="eastAsia" w:ascii="宋体" w:hAnsi="宋体" w:eastAsia="宋体"/>
        </w:rPr>
      </w:pPr>
      <w:r>
        <w:rPr>
          <w:rFonts w:hint="eastAsia" w:ascii="宋体" w:hAnsi="宋体" w:eastAsia="宋体"/>
          <w:szCs w:val="21"/>
        </w:rPr>
        <w:t>本竞价公告和竞价文件的解释权归</w:t>
      </w:r>
      <w:r>
        <w:rPr>
          <w:rFonts w:hint="eastAsia" w:ascii="宋体" w:hAnsi="宋体" w:eastAsia="宋体" w:cs="宋体"/>
          <w:szCs w:val="21"/>
        </w:rPr>
        <w:t>“云采链</w:t>
      </w:r>
      <w:r>
        <w:rPr>
          <w:rFonts w:hint="eastAsia" w:ascii="宋体" w:hAnsi="宋体" w:eastAsia="宋体"/>
        </w:rPr>
        <w:t>线上采购一体化平台</w:t>
      </w:r>
      <w:r>
        <w:rPr>
          <w:rFonts w:hint="eastAsia" w:ascii="宋体" w:hAnsi="宋体" w:eastAsia="宋体" w:cs="宋体"/>
          <w:szCs w:val="21"/>
        </w:rPr>
        <w:t>”所有。</w:t>
      </w:r>
    </w:p>
    <w:p>
      <w:pPr>
        <w:pStyle w:val="28"/>
        <w:numPr>
          <w:ilvl w:val="0"/>
          <w:numId w:val="3"/>
        </w:numPr>
        <w:spacing w:line="360" w:lineRule="auto"/>
        <w:ind w:firstLineChars="0"/>
        <w:rPr>
          <w:rFonts w:hint="eastAsia" w:ascii="宋体" w:hAnsi="宋体" w:eastAsia="宋体"/>
        </w:rPr>
      </w:pPr>
      <w:r>
        <w:rPr>
          <w:rFonts w:hint="eastAsia" w:ascii="宋体" w:hAnsi="宋体" w:eastAsia="宋体"/>
          <w:b/>
        </w:rPr>
        <w:t>竞价文件的澄清或修改</w:t>
      </w:r>
    </w:p>
    <w:p>
      <w:pPr>
        <w:pStyle w:val="28"/>
        <w:numPr>
          <w:ilvl w:val="0"/>
          <w:numId w:val="5"/>
        </w:numPr>
        <w:spacing w:line="360" w:lineRule="auto"/>
        <w:ind w:left="647" w:hanging="227" w:firstLineChars="0"/>
        <w:rPr>
          <w:rFonts w:hint="eastAsia" w:ascii="宋体" w:hAnsi="宋体" w:eastAsia="宋体"/>
        </w:rPr>
      </w:pPr>
      <w:r>
        <w:rPr>
          <w:rFonts w:hint="eastAsia" w:ascii="宋体" w:hAnsi="宋体" w:eastAsia="宋体"/>
        </w:rPr>
        <w:t>采购人或者采购代理机构可以对已发出的竞价文件进行必要的澄清或者修改。澄清或者修改的内容将在云采链平台上发布澄清（更正/变更）公告。</w:t>
      </w:r>
    </w:p>
    <w:p>
      <w:pPr>
        <w:pStyle w:val="28"/>
        <w:numPr>
          <w:ilvl w:val="0"/>
          <w:numId w:val="5"/>
        </w:numPr>
        <w:spacing w:line="360" w:lineRule="auto"/>
        <w:ind w:left="647" w:hanging="227" w:firstLineChars="0"/>
        <w:rPr>
          <w:rFonts w:hint="eastAsia" w:ascii="宋体" w:hAnsi="宋体" w:eastAsia="宋体"/>
        </w:rPr>
      </w:pPr>
      <w:r>
        <w:rPr>
          <w:rFonts w:hint="eastAsia" w:ascii="宋体" w:hAnsi="宋体" w:eastAsia="宋体"/>
        </w:rPr>
        <w:t>无论澄清或者修改的内容是否影响竞价，平台将以短信形式通知所有的报名供应商；报名供应商应按要求履行相应的义务；</w:t>
      </w:r>
      <w:r>
        <w:rPr>
          <w:rFonts w:hint="eastAsia" w:ascii="宋体" w:hAnsi="宋体" w:eastAsia="宋体" w:cs="宋体"/>
          <w:szCs w:val="21"/>
        </w:rPr>
        <w:t>如报名截止时间少于一个工作日的，</w:t>
      </w:r>
      <w:r>
        <w:rPr>
          <w:rFonts w:hint="eastAsia" w:ascii="宋体" w:hAnsi="宋体" w:eastAsia="宋体"/>
        </w:rPr>
        <w:t>采购人或者采购代理机构应当相应顺延报名的截止时间。</w:t>
      </w:r>
    </w:p>
    <w:p>
      <w:pPr>
        <w:pStyle w:val="28"/>
        <w:numPr>
          <w:ilvl w:val="0"/>
          <w:numId w:val="5"/>
        </w:numPr>
        <w:spacing w:line="360" w:lineRule="auto"/>
        <w:ind w:left="647" w:hanging="227" w:firstLineChars="0"/>
        <w:rPr>
          <w:rFonts w:hint="eastAsia" w:ascii="宋体" w:hAnsi="宋体" w:eastAsia="宋体"/>
        </w:rPr>
      </w:pPr>
      <w:r>
        <w:rPr>
          <w:rFonts w:hint="eastAsia" w:ascii="宋体" w:hAnsi="宋体" w:eastAsia="宋体"/>
        </w:rPr>
        <w:t>采购人或者采购代理机构发出的澄清或修改（更正/变更）的内容为竞价文件的组成部分，并对供应商具有约束力。</w:t>
      </w:r>
    </w:p>
    <w:p>
      <w:pPr>
        <w:pStyle w:val="28"/>
        <w:numPr>
          <w:ilvl w:val="0"/>
          <w:numId w:val="3"/>
        </w:numPr>
        <w:spacing w:line="360" w:lineRule="auto"/>
        <w:ind w:firstLineChars="0"/>
        <w:rPr>
          <w:rStyle w:val="21"/>
          <w:rFonts w:hint="eastAsia" w:ascii="宋体" w:hAnsi="宋体" w:eastAsia="宋体"/>
          <w:bCs w:val="0"/>
        </w:rPr>
      </w:pPr>
      <w:r>
        <w:rPr>
          <w:rStyle w:val="21"/>
          <w:rFonts w:hint="eastAsia" w:ascii="宋体" w:hAnsi="宋体" w:eastAsia="宋体"/>
          <w:bCs w:val="0"/>
        </w:rPr>
        <w:t>报名要求（</w:t>
      </w:r>
      <w:r>
        <w:rPr>
          <w:rFonts w:hint="eastAsia" w:ascii="宋体" w:hAnsi="宋体" w:eastAsia="宋体"/>
          <w:szCs w:val="21"/>
        </w:rPr>
        <w:t>参与竞价的</w:t>
      </w:r>
      <w:r>
        <w:rPr>
          <w:rStyle w:val="21"/>
          <w:rFonts w:hint="eastAsia" w:ascii="宋体" w:hAnsi="宋体" w:eastAsia="宋体"/>
          <w:bCs w:val="0"/>
        </w:rPr>
        <w:t>供应商资质要求:</w:t>
      </w:r>
      <w:r>
        <w:rPr>
          <w:rStyle w:val="21"/>
          <w:rFonts w:hint="eastAsia" w:ascii="宋体" w:hAnsi="宋体" w:eastAsia="宋体"/>
          <w:b w:val="0"/>
          <w:szCs w:val="21"/>
        </w:rPr>
        <w:t xml:space="preserve"> 报名时需要提供以下</w:t>
      </w:r>
      <w:r>
        <w:rPr>
          <w:rStyle w:val="21"/>
          <w:rFonts w:hint="eastAsia" w:ascii="宋体" w:hAnsi="宋体" w:eastAsia="宋体"/>
          <w:szCs w:val="21"/>
          <w:u w:val="double"/>
        </w:rPr>
        <w:t>盖章</w:t>
      </w:r>
      <w:r>
        <w:rPr>
          <w:rStyle w:val="21"/>
          <w:rFonts w:hint="eastAsia" w:ascii="宋体" w:hAnsi="宋体" w:eastAsia="宋体"/>
          <w:b w:val="0"/>
          <w:szCs w:val="21"/>
        </w:rPr>
        <w:t>资料，</w:t>
      </w:r>
      <w:r>
        <w:rPr>
          <w:rFonts w:hint="eastAsia" w:ascii="宋体" w:hAnsi="宋体" w:eastAsia="宋体"/>
          <w:szCs w:val="21"/>
        </w:rPr>
        <w:t>并对上传的报名文件资料承担责任</w:t>
      </w:r>
      <w:r>
        <w:rPr>
          <w:rStyle w:val="21"/>
          <w:rFonts w:hint="eastAsia" w:ascii="宋体" w:hAnsi="宋体" w:eastAsia="宋体"/>
          <w:bCs w:val="0"/>
        </w:rPr>
        <w:t>）</w:t>
      </w:r>
    </w:p>
    <w:p>
      <w:pPr>
        <w:pStyle w:val="28"/>
        <w:numPr>
          <w:ilvl w:val="0"/>
          <w:numId w:val="6"/>
        </w:numPr>
        <w:spacing w:line="360" w:lineRule="auto"/>
        <w:ind w:left="647" w:hanging="227" w:firstLineChars="0"/>
        <w:rPr>
          <w:rFonts w:hint="eastAsia" w:ascii="宋体" w:hAnsi="宋体" w:eastAsia="宋体" w:cs="宋体"/>
          <w:kern w:val="0"/>
          <w:szCs w:val="20"/>
        </w:rPr>
      </w:pPr>
      <w:r>
        <w:rPr>
          <w:rFonts w:hint="eastAsia" w:ascii="宋体" w:hAnsi="宋体" w:eastAsia="宋体" w:cs="宋体"/>
          <w:kern w:val="0"/>
          <w:szCs w:val="20"/>
        </w:rPr>
        <w:t>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分支机构参与竞价，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28"/>
        <w:widowControl/>
        <w:numPr>
          <w:ilvl w:val="0"/>
          <w:numId w:val="6"/>
        </w:numPr>
        <w:spacing w:line="360" w:lineRule="auto"/>
        <w:ind w:left="647" w:hanging="227" w:firstLineChars="0"/>
        <w:jc w:val="left"/>
        <w:rPr>
          <w:rFonts w:hint="eastAsia" w:ascii="宋体" w:hAnsi="宋体" w:eastAsia="宋体" w:cs="宋体"/>
          <w:kern w:val="0"/>
          <w:szCs w:val="20"/>
        </w:rPr>
      </w:pPr>
      <w:r>
        <w:rPr>
          <w:rFonts w:hint="eastAsia" w:ascii="宋体" w:hAnsi="宋体" w:eastAsia="宋体" w:cs="宋体"/>
          <w:kern w:val="0"/>
          <w:szCs w:val="21"/>
        </w:rPr>
        <w:t>供应商完全响应本项目</w:t>
      </w:r>
      <w:r>
        <w:rPr>
          <w:rFonts w:hint="eastAsia" w:ascii="宋体" w:hAnsi="宋体" w:eastAsia="宋体"/>
          <w:szCs w:val="21"/>
          <w:lang w:val="zh-CN"/>
        </w:rPr>
        <w:t>采购</w:t>
      </w:r>
      <w:r>
        <w:rPr>
          <w:rFonts w:hint="eastAsia" w:ascii="宋体" w:hAnsi="宋体" w:eastAsia="宋体" w:cs="宋体"/>
          <w:kern w:val="0"/>
          <w:szCs w:val="21"/>
        </w:rPr>
        <w:t>需求的条款、内容及要求的，提供</w:t>
      </w:r>
      <w:r>
        <w:rPr>
          <w:rFonts w:hint="eastAsia" w:ascii="宋体" w:hAnsi="宋体" w:eastAsia="宋体"/>
          <w:szCs w:val="21"/>
          <w:lang w:val="zh-CN"/>
        </w:rPr>
        <w:t>采购</w:t>
      </w:r>
      <w:r>
        <w:rPr>
          <w:rFonts w:hint="eastAsia" w:ascii="宋体" w:hAnsi="宋体" w:eastAsia="宋体" w:cs="宋体"/>
          <w:kern w:val="0"/>
          <w:szCs w:val="21"/>
        </w:rPr>
        <w:t>需求书响应声明函即可</w:t>
      </w:r>
      <w:r>
        <w:rPr>
          <w:rFonts w:hint="eastAsia" w:ascii="宋体" w:hAnsi="宋体" w:eastAsia="宋体" w:cs="宋体"/>
          <w:b/>
          <w:kern w:val="0"/>
          <w:szCs w:val="21"/>
        </w:rPr>
        <w:t>，格式详见附件</w:t>
      </w:r>
      <w:r>
        <w:rPr>
          <w:rFonts w:hint="eastAsia" w:ascii="宋体" w:hAnsi="宋体" w:eastAsia="宋体" w:cs="宋体"/>
          <w:kern w:val="0"/>
          <w:szCs w:val="21"/>
        </w:rPr>
        <w:t>；</w:t>
      </w:r>
    </w:p>
    <w:p>
      <w:pPr>
        <w:pStyle w:val="28"/>
        <w:widowControl/>
        <w:numPr>
          <w:ilvl w:val="0"/>
          <w:numId w:val="6"/>
        </w:numPr>
        <w:spacing w:line="360" w:lineRule="auto"/>
        <w:ind w:left="647" w:hanging="227" w:firstLineChars="0"/>
        <w:jc w:val="left"/>
        <w:rPr>
          <w:rFonts w:hint="eastAsia" w:ascii="宋体" w:hAnsi="宋体" w:eastAsia="宋体" w:cs="宋体"/>
          <w:kern w:val="0"/>
          <w:szCs w:val="20"/>
        </w:rPr>
      </w:pPr>
      <w:r>
        <w:rPr>
          <w:rFonts w:hint="eastAsia" w:ascii="宋体" w:hAnsi="宋体" w:cs="宋体"/>
          <w:kern w:val="0"/>
          <w:szCs w:val="20"/>
        </w:rPr>
        <w:t>报名</w:t>
      </w:r>
      <w:r>
        <w:rPr>
          <w:rFonts w:ascii="宋体" w:hAnsi="宋体" w:cs="宋体"/>
          <w:kern w:val="0"/>
          <w:szCs w:val="20"/>
        </w:rPr>
        <w:t>供应商须是：具有良好的商业信誉和健全的财务会计制度；有依法缴纳税收和社会保障资金的良好记录；</w:t>
      </w:r>
      <w:r>
        <w:rPr>
          <w:rFonts w:hint="eastAsia" w:ascii="宋体" w:hAnsi="宋体" w:cs="宋体"/>
          <w:kern w:val="0"/>
          <w:szCs w:val="20"/>
        </w:rPr>
        <w:t>具有</w:t>
      </w:r>
      <w:r>
        <w:rPr>
          <w:rFonts w:ascii="宋体" w:hAnsi="宋体" w:cs="宋体"/>
          <w:kern w:val="0"/>
          <w:szCs w:val="20"/>
        </w:rPr>
        <w:t>履行合同所必需的货物、设备和专业技术能力；参加采购活动前3年内在经营活动中没有重大违法记录的书面声明；具备法律、行政法规规定的其他条件</w:t>
      </w:r>
      <w:r>
        <w:rPr>
          <w:rFonts w:hint="eastAsia" w:ascii="宋体" w:hAnsi="宋体" w:cs="宋体"/>
          <w:kern w:val="0"/>
          <w:szCs w:val="20"/>
        </w:rPr>
        <w:t>；</w:t>
      </w:r>
      <w:r>
        <w:rPr>
          <w:rFonts w:hint="eastAsia" w:ascii="宋体" w:hAnsi="宋体" w:eastAsia="宋体"/>
          <w:szCs w:val="21"/>
        </w:rPr>
        <w:t>在本项目中不允许转包分包且不接受联合竞价；法定代表人或单位负责人与所参投的本项目其他供应商的法定代表人或单位负责人不为同一人且与其他供应商之间不存在直接控股、管理关系；（提供《供应商资格声明函》，格式见附件）</w:t>
      </w:r>
      <w:r>
        <w:rPr>
          <w:rFonts w:hint="eastAsia" w:ascii="宋体" w:hAnsi="宋体" w:cs="宋体"/>
          <w:bCs/>
          <w:szCs w:val="21"/>
        </w:rPr>
        <w:t>。</w:t>
      </w:r>
    </w:p>
    <w:p>
      <w:pPr>
        <w:pStyle w:val="28"/>
        <w:widowControl/>
        <w:numPr>
          <w:ilvl w:val="0"/>
          <w:numId w:val="6"/>
        </w:numPr>
        <w:spacing w:line="360" w:lineRule="auto"/>
        <w:ind w:left="647" w:hanging="227" w:firstLineChars="0"/>
        <w:jc w:val="left"/>
        <w:rPr>
          <w:rFonts w:hint="eastAsia" w:ascii="宋体" w:hAnsi="宋体" w:eastAsia="宋体" w:cs="宋体"/>
          <w:kern w:val="0"/>
          <w:szCs w:val="20"/>
        </w:rPr>
      </w:pPr>
      <w:r>
        <w:rPr>
          <w:rFonts w:hint="eastAsia" w:ascii="宋体" w:hAnsi="宋体" w:cs="宋体"/>
          <w:kern w:val="0"/>
          <w:szCs w:val="21"/>
        </w:rPr>
        <w:t>响应供应商未被列入“信用中国”网站(www.creditchina.gov.cn) 以下任何记录名单之一：①失信被执行人；②</w:t>
      </w:r>
      <w:r>
        <w:t>重大税收违法失信主体</w:t>
      </w:r>
      <w:r>
        <w:rPr>
          <w:rFonts w:hint="eastAsia" w:ascii="宋体" w:hAnsi="宋体" w:cs="宋体"/>
          <w:kern w:val="0"/>
          <w:szCs w:val="21"/>
        </w:rPr>
        <w:t>；③政府采购严重违法失信行为。</w:t>
      </w:r>
      <w:r>
        <w:t>同时，在中国政府采购网(www.ccgp.gov.cn)“政府采购严重违法失信行为信息记录”中查询没有处于禁止参加政府采购活动的记录名单。</w:t>
      </w:r>
      <w:r>
        <w:rPr>
          <w:rFonts w:hint="eastAsia" w:ascii="宋体" w:hAnsi="宋体" w:cs="宋体"/>
          <w:kern w:val="0"/>
          <w:szCs w:val="21"/>
        </w:rPr>
        <w:t>（提供报名期间的相关查询记录截图并加盖供应商公章，信用中国截图可前往信用中国网-信用服务①失信被执行人；②</w:t>
      </w:r>
      <w:r>
        <w:t>重大税收违法失信主体</w:t>
      </w:r>
      <w:r>
        <w:rPr>
          <w:rFonts w:hint="eastAsia" w:ascii="宋体" w:hAnsi="宋体" w:cs="宋体"/>
          <w:kern w:val="0"/>
          <w:szCs w:val="21"/>
        </w:rPr>
        <w:t>；③政府采购严重违法失信行为）以上四类查询分别截图加盖公章扫描为一个PDF文件上传。</w:t>
      </w:r>
    </w:p>
    <w:p>
      <w:pPr>
        <w:pStyle w:val="28"/>
        <w:numPr>
          <w:ilvl w:val="0"/>
          <w:numId w:val="3"/>
        </w:numPr>
        <w:spacing w:line="360" w:lineRule="auto"/>
        <w:ind w:firstLineChars="0"/>
        <w:rPr>
          <w:rStyle w:val="21"/>
          <w:rFonts w:hint="eastAsia" w:ascii="宋体" w:hAnsi="宋体" w:eastAsia="宋体"/>
          <w:bCs w:val="0"/>
        </w:rPr>
      </w:pPr>
      <w:r>
        <w:rPr>
          <w:rStyle w:val="21"/>
          <w:rFonts w:hint="eastAsia" w:ascii="宋体" w:hAnsi="宋体" w:eastAsia="宋体"/>
          <w:bCs w:val="0"/>
        </w:rPr>
        <w:t>报价要求</w:t>
      </w:r>
      <w:r>
        <w:rPr>
          <w:rStyle w:val="21"/>
          <w:rFonts w:hint="eastAsia" w:ascii="宋体" w:hAnsi="宋体" w:eastAsia="宋体"/>
          <w:szCs w:val="21"/>
        </w:rPr>
        <w:t>（</w:t>
      </w:r>
      <w:r>
        <w:rPr>
          <w:rStyle w:val="21"/>
          <w:rFonts w:hint="eastAsia" w:ascii="宋体" w:hAnsi="宋体" w:eastAsia="宋体"/>
          <w:b w:val="0"/>
          <w:szCs w:val="21"/>
        </w:rPr>
        <w:t>报价时需要提供以下</w:t>
      </w:r>
      <w:r>
        <w:rPr>
          <w:rStyle w:val="21"/>
          <w:rFonts w:hint="eastAsia" w:ascii="宋体" w:hAnsi="宋体" w:eastAsia="宋体"/>
          <w:szCs w:val="21"/>
          <w:u w:val="double"/>
        </w:rPr>
        <w:t>盖章</w:t>
      </w:r>
      <w:r>
        <w:rPr>
          <w:rStyle w:val="21"/>
          <w:rFonts w:hint="eastAsia" w:ascii="宋体" w:hAnsi="宋体" w:eastAsia="宋体"/>
          <w:b w:val="0"/>
          <w:szCs w:val="21"/>
        </w:rPr>
        <w:t>资料，</w:t>
      </w:r>
      <w:r>
        <w:rPr>
          <w:rFonts w:hint="eastAsia" w:ascii="宋体" w:hAnsi="宋体" w:eastAsia="宋体"/>
          <w:szCs w:val="21"/>
        </w:rPr>
        <w:t>并对上传的竞价文件资料承担责任</w:t>
      </w:r>
      <w:r>
        <w:rPr>
          <w:rStyle w:val="21"/>
          <w:rFonts w:hint="eastAsia" w:ascii="宋体" w:hAnsi="宋体" w:eastAsia="宋体"/>
          <w:szCs w:val="21"/>
        </w:rPr>
        <w:t>）</w:t>
      </w:r>
    </w:p>
    <w:p>
      <w:pPr>
        <w:pStyle w:val="28"/>
        <w:numPr>
          <w:ilvl w:val="0"/>
          <w:numId w:val="7"/>
        </w:numPr>
        <w:spacing w:line="360" w:lineRule="auto"/>
        <w:ind w:left="647" w:hanging="227" w:firstLineChars="0"/>
        <w:rPr>
          <w:rFonts w:hint="eastAsia" w:ascii="宋体" w:hAnsi="宋体" w:eastAsia="宋体"/>
        </w:rPr>
      </w:pPr>
      <w:r>
        <w:rPr>
          <w:rFonts w:hint="eastAsia" w:ascii="宋体" w:hAnsi="宋体" w:eastAsia="宋体"/>
          <w:szCs w:val="21"/>
        </w:rPr>
        <w:t>通过报名供应商应根据本公告要求，在规定的竞价时间内对采购项目进行报价，同时按本公告要求完整</w:t>
      </w:r>
      <w:r>
        <w:rPr>
          <w:rFonts w:hint="eastAsia" w:ascii="宋体" w:hAnsi="宋体" w:eastAsia="宋体" w:cs="宋体"/>
          <w:szCs w:val="21"/>
        </w:rPr>
        <w:t>、真实、准确地填写并</w:t>
      </w:r>
      <w:r>
        <w:rPr>
          <w:rFonts w:hint="eastAsia" w:ascii="宋体" w:hAnsi="宋体" w:eastAsia="宋体"/>
          <w:szCs w:val="21"/>
        </w:rPr>
        <w:t>上传相应报价附件（报价表）。</w:t>
      </w:r>
    </w:p>
    <w:p>
      <w:pPr>
        <w:pStyle w:val="28"/>
        <w:numPr>
          <w:ilvl w:val="0"/>
          <w:numId w:val="7"/>
        </w:numPr>
        <w:spacing w:line="360" w:lineRule="auto"/>
        <w:ind w:left="647" w:hanging="227" w:firstLineChars="0"/>
        <w:rPr>
          <w:rFonts w:hint="eastAsia" w:ascii="宋体" w:hAnsi="宋体" w:eastAsia="宋体"/>
          <w:b/>
          <w:u w:val="double"/>
        </w:rPr>
      </w:pPr>
      <w:r>
        <w:rPr>
          <w:rFonts w:hint="eastAsia" w:ascii="宋体" w:hAnsi="宋体" w:eastAsia="宋体"/>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8"/>
        <w:numPr>
          <w:ilvl w:val="0"/>
          <w:numId w:val="3"/>
        </w:numPr>
        <w:spacing w:line="360" w:lineRule="auto"/>
        <w:ind w:firstLineChars="0"/>
        <w:rPr>
          <w:rStyle w:val="21"/>
          <w:rFonts w:hint="eastAsia" w:ascii="宋体" w:hAnsi="宋体" w:eastAsia="宋体"/>
          <w:bCs w:val="0"/>
        </w:rPr>
      </w:pPr>
      <w:r>
        <w:rPr>
          <w:rStyle w:val="21"/>
          <w:rFonts w:hint="eastAsia" w:ascii="宋体" w:hAnsi="宋体" w:eastAsia="宋体"/>
          <w:bCs w:val="0"/>
        </w:rPr>
        <w:t>确定成交候选人</w:t>
      </w:r>
    </w:p>
    <w:p>
      <w:pPr>
        <w:pStyle w:val="28"/>
        <w:spacing w:line="360" w:lineRule="auto"/>
        <w:ind w:left="704" w:hanging="284" w:firstLineChars="0"/>
        <w:rPr>
          <w:rStyle w:val="21"/>
          <w:rFonts w:hint="eastAsia" w:ascii="宋体" w:hAnsi="宋体" w:eastAsia="宋体"/>
          <w:bCs w:val="0"/>
          <w:szCs w:val="21"/>
        </w:rPr>
      </w:pPr>
      <w:r>
        <w:rPr>
          <w:rFonts w:hint="eastAsia" w:ascii="宋体" w:hAnsi="宋体" w:eastAsia="宋体"/>
          <w:szCs w:val="21"/>
        </w:rPr>
        <w:t>1）本项目以最低价成交的方式确定成交供应商。报价时间截止后，系统按报价（经价格核准后的价格）由低到高顺序排列，</w:t>
      </w:r>
      <w:r>
        <w:rPr>
          <w:rFonts w:hint="eastAsia" w:ascii="宋体" w:hAnsi="宋体" w:eastAsia="宋体"/>
        </w:rPr>
        <w:t>报价最低的为第一成交候选人，报价相同的，按报价时间在前的为第一成交候选人；</w:t>
      </w:r>
      <w:r>
        <w:rPr>
          <w:rFonts w:hint="eastAsia" w:ascii="宋体" w:hAnsi="宋体" w:eastAsia="宋体"/>
          <w:szCs w:val="21"/>
        </w:rPr>
        <w:t>报价次低的为第二成交候选人，以此类推。</w:t>
      </w:r>
    </w:p>
    <w:p>
      <w:pPr>
        <w:pStyle w:val="28"/>
        <w:numPr>
          <w:ilvl w:val="0"/>
          <w:numId w:val="3"/>
        </w:numPr>
        <w:spacing w:line="360" w:lineRule="auto"/>
        <w:ind w:firstLineChars="0"/>
        <w:rPr>
          <w:rFonts w:hint="eastAsia" w:ascii="宋体" w:hAnsi="宋体" w:eastAsia="宋体"/>
          <w:b/>
          <w:szCs w:val="21"/>
        </w:rPr>
      </w:pPr>
      <w:r>
        <w:rPr>
          <w:rFonts w:hint="eastAsia" w:ascii="宋体" w:hAnsi="宋体" w:eastAsia="宋体"/>
          <w:b/>
          <w:szCs w:val="21"/>
        </w:rPr>
        <w:t>无效报价</w:t>
      </w:r>
    </w:p>
    <w:p>
      <w:pPr>
        <w:pStyle w:val="28"/>
        <w:numPr>
          <w:ilvl w:val="0"/>
          <w:numId w:val="8"/>
        </w:numPr>
        <w:spacing w:line="360" w:lineRule="auto"/>
        <w:ind w:left="647" w:hanging="227" w:firstLineChars="0"/>
        <w:rPr>
          <w:rFonts w:hint="eastAsia" w:ascii="宋体" w:hAnsi="宋体" w:eastAsia="宋体"/>
          <w:szCs w:val="21"/>
        </w:rPr>
      </w:pPr>
      <w:r>
        <w:rPr>
          <w:rFonts w:hint="eastAsia" w:ascii="宋体" w:hAnsi="宋体" w:eastAsia="宋体"/>
          <w:szCs w:val="21"/>
        </w:rPr>
        <w:t>参与竞价的</w:t>
      </w:r>
      <w:r>
        <w:rPr>
          <w:rFonts w:hint="eastAsia" w:ascii="宋体" w:hAnsi="宋体" w:eastAsia="宋体"/>
        </w:rPr>
        <w:t>供应商报价超过最高限价或低于最低限价或超过项目对应产品单项最高限价的视为无效报价；</w:t>
      </w:r>
    </w:p>
    <w:p>
      <w:pPr>
        <w:pStyle w:val="28"/>
        <w:numPr>
          <w:ilvl w:val="0"/>
          <w:numId w:val="8"/>
        </w:numPr>
        <w:spacing w:line="360" w:lineRule="auto"/>
        <w:ind w:left="647" w:hanging="227" w:firstLineChars="0"/>
        <w:rPr>
          <w:rFonts w:hint="eastAsia" w:ascii="宋体" w:hAnsi="宋体" w:eastAsia="宋体"/>
          <w:szCs w:val="21"/>
        </w:rPr>
      </w:pPr>
      <w:r>
        <w:rPr>
          <w:rFonts w:hint="eastAsia" w:ascii="宋体" w:hAnsi="宋体" w:eastAsia="宋体"/>
          <w:szCs w:val="21"/>
        </w:rPr>
        <w:t>参与竞价的</w:t>
      </w:r>
      <w:r>
        <w:rPr>
          <w:rFonts w:hint="eastAsia" w:ascii="宋体" w:hAnsi="宋体" w:eastAsia="宋体"/>
          <w:bCs/>
          <w:szCs w:val="21"/>
        </w:rPr>
        <w:t>供应商须提供本项目要求的资质文件，如果不按公告规定或竞价文件要求等相关规定提供符合要求的资质文件，将被视为无效报价；</w:t>
      </w:r>
    </w:p>
    <w:p>
      <w:pPr>
        <w:pStyle w:val="28"/>
        <w:numPr>
          <w:ilvl w:val="0"/>
          <w:numId w:val="8"/>
        </w:numPr>
        <w:spacing w:line="360" w:lineRule="auto"/>
        <w:ind w:left="647" w:hanging="227" w:firstLineChars="0"/>
        <w:rPr>
          <w:rFonts w:hint="eastAsia" w:ascii="宋体" w:hAnsi="宋体" w:eastAsia="宋体"/>
          <w:szCs w:val="21"/>
        </w:rPr>
      </w:pPr>
      <w:r>
        <w:rPr>
          <w:rFonts w:hint="eastAsia" w:ascii="宋体" w:hAnsi="宋体" w:eastAsia="宋体"/>
          <w:szCs w:val="21"/>
        </w:rPr>
        <w:t>参与竞价的</w:t>
      </w:r>
      <w:r>
        <w:rPr>
          <w:rFonts w:hint="eastAsia" w:ascii="宋体" w:hAnsi="宋体" w:eastAsia="宋体"/>
          <w:bCs/>
          <w:szCs w:val="21"/>
        </w:rPr>
        <w:t>供应商须对本项目采购内容进行整体报价，任何只对其中一部分内容进行的报价都被视为无效报价；</w:t>
      </w:r>
    </w:p>
    <w:p>
      <w:pPr>
        <w:pStyle w:val="28"/>
        <w:numPr>
          <w:ilvl w:val="0"/>
          <w:numId w:val="8"/>
        </w:numPr>
        <w:spacing w:line="360" w:lineRule="auto"/>
        <w:ind w:left="647" w:hanging="227" w:firstLineChars="0"/>
        <w:rPr>
          <w:rFonts w:hint="eastAsia" w:ascii="宋体" w:hAnsi="宋体" w:eastAsia="宋体"/>
          <w:szCs w:val="21"/>
        </w:rPr>
      </w:pPr>
      <w:r>
        <w:rPr>
          <w:rFonts w:ascii="宋体" w:hAnsi="宋体" w:eastAsia="宋体"/>
          <w:u w:val="double"/>
        </w:rPr>
        <w:t>报价表</w:t>
      </w:r>
      <w:r>
        <w:rPr>
          <w:rFonts w:hint="eastAsia" w:ascii="宋体" w:hAnsi="宋体" w:eastAsia="宋体"/>
          <w:u w:val="double"/>
        </w:rPr>
        <w:t>以及有报价供应商落款的报价文件</w:t>
      </w:r>
      <w:r>
        <w:rPr>
          <w:rFonts w:ascii="宋体" w:hAnsi="宋体" w:eastAsia="宋体"/>
          <w:u w:val="double"/>
        </w:rPr>
        <w:t>必须加盖</w:t>
      </w:r>
      <w:r>
        <w:rPr>
          <w:rFonts w:hint="eastAsia" w:ascii="宋体" w:hAnsi="宋体" w:eastAsia="宋体"/>
          <w:u w:val="double"/>
        </w:rPr>
        <w:t>报价供应商</w:t>
      </w:r>
      <w:r>
        <w:rPr>
          <w:rFonts w:ascii="宋体" w:hAnsi="宋体" w:eastAsia="宋体"/>
          <w:u w:val="double"/>
        </w:rPr>
        <w:t>公章，否则视为无效报价</w:t>
      </w:r>
      <w:r>
        <w:rPr>
          <w:rFonts w:hint="eastAsia" w:ascii="宋体" w:hAnsi="宋体" w:eastAsia="宋体"/>
        </w:rPr>
        <w:t>；</w:t>
      </w:r>
    </w:p>
    <w:p>
      <w:pPr>
        <w:pStyle w:val="18"/>
        <w:numPr>
          <w:ilvl w:val="0"/>
          <w:numId w:val="8"/>
        </w:numPr>
        <w:shd w:val="clear" w:color="auto" w:fill="FFFFFF"/>
        <w:spacing w:before="0" w:beforeAutospacing="0" w:after="0" w:afterAutospacing="0" w:line="360" w:lineRule="auto"/>
        <w:ind w:left="647" w:hanging="227"/>
        <w:rPr>
          <w:rFonts w:hint="eastAsia"/>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pPr>
        <w:pStyle w:val="18"/>
        <w:numPr>
          <w:ilvl w:val="0"/>
          <w:numId w:val="8"/>
        </w:numPr>
        <w:shd w:val="clear" w:color="auto" w:fill="FFFFFF"/>
        <w:spacing w:before="0" w:beforeAutospacing="0" w:after="0" w:afterAutospacing="0" w:line="276" w:lineRule="auto"/>
        <w:rPr>
          <w:rFonts w:hint="eastAsia"/>
          <w:b/>
          <w:bCs/>
          <w:sz w:val="21"/>
          <w:szCs w:val="21"/>
          <w:u w:val="double"/>
        </w:rPr>
      </w:pPr>
      <w:r>
        <w:rPr>
          <w:rFonts w:hint="eastAsia"/>
          <w:b/>
          <w:bCs/>
          <w:sz w:val="21"/>
          <w:szCs w:val="21"/>
          <w:u w:val="double"/>
        </w:rPr>
        <w:t>按有关法律、法规、规章属于报价无效的；</w:t>
      </w:r>
    </w:p>
    <w:p>
      <w:pPr>
        <w:pStyle w:val="18"/>
        <w:numPr>
          <w:ilvl w:val="0"/>
          <w:numId w:val="8"/>
        </w:numPr>
        <w:shd w:val="clear" w:color="auto" w:fill="FFFFFF"/>
        <w:spacing w:before="0" w:beforeAutospacing="0" w:after="0" w:afterAutospacing="0" w:line="360" w:lineRule="auto"/>
        <w:rPr>
          <w:rFonts w:hint="eastAsia"/>
          <w:sz w:val="21"/>
          <w:szCs w:val="21"/>
        </w:rPr>
      </w:pPr>
      <w:r>
        <w:rPr>
          <w:rFonts w:hint="eastAsia"/>
          <w:b/>
          <w:sz w:val="21"/>
          <w:szCs w:val="21"/>
        </w:rPr>
        <w:t>有下列情形之一的，视为串通竞价，其报价无效：</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存在单位负责人为同一人或存在控股、管理关系的不同单位参与同一竞价项目；</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不同供应商的响应文件由同一单位或者个人编制；</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不同供应商委托同一单位或者个人办理竞价事宜；</w:t>
      </w:r>
    </w:p>
    <w:p>
      <w:pPr>
        <w:pStyle w:val="28"/>
        <w:widowControl/>
        <w:numPr>
          <w:ilvl w:val="2"/>
          <w:numId w:val="9"/>
        </w:numPr>
        <w:spacing w:line="360" w:lineRule="auto"/>
        <w:ind w:firstLineChars="0"/>
        <w:jc w:val="left"/>
        <w:rPr>
          <w:rFonts w:hint="eastAsia" w:ascii="宋体" w:hAnsi="宋体" w:eastAsia="宋体"/>
          <w:b/>
          <w:bCs/>
          <w:szCs w:val="21"/>
          <w:u w:val="single"/>
        </w:rPr>
      </w:pPr>
      <w:r>
        <w:rPr>
          <w:rFonts w:hint="eastAsia" w:ascii="宋体" w:hAnsi="宋体" w:eastAsia="宋体"/>
          <w:b/>
          <w:bCs/>
          <w:szCs w:val="21"/>
          <w:u w:val="single"/>
        </w:rPr>
        <w:t>不同供应商使用同一IP地址参与竞价；</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不同供应商的响应文件载明的项目管理成员或者联系人员为同一人；</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不同供应商的响应文件异常一致或者报价呈规律性差异；</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不同供应商的响应文件相互混淆；</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不同供应商的平台使用费从同一单位或者个人的账户转出。</w:t>
      </w:r>
    </w:p>
    <w:p>
      <w:pPr>
        <w:pStyle w:val="28"/>
        <w:numPr>
          <w:ilvl w:val="0"/>
          <w:numId w:val="3"/>
        </w:numPr>
        <w:spacing w:line="360" w:lineRule="auto"/>
        <w:ind w:firstLineChars="0"/>
        <w:rPr>
          <w:rFonts w:hint="eastAsia" w:ascii="宋体" w:hAnsi="宋体" w:eastAsia="宋体"/>
          <w:szCs w:val="21"/>
        </w:rPr>
      </w:pPr>
      <w:r>
        <w:rPr>
          <w:rFonts w:hint="eastAsia" w:ascii="宋体" w:hAnsi="宋体" w:eastAsia="宋体"/>
          <w:b/>
          <w:szCs w:val="21"/>
        </w:rPr>
        <w:t>竞价活动失败</w:t>
      </w:r>
    </w:p>
    <w:p>
      <w:pPr>
        <w:pStyle w:val="28"/>
        <w:numPr>
          <w:ilvl w:val="0"/>
          <w:numId w:val="10"/>
        </w:numPr>
        <w:spacing w:line="360" w:lineRule="auto"/>
        <w:ind w:left="420" w:leftChars="200" w:firstLineChars="0"/>
        <w:rPr>
          <w:rFonts w:hint="eastAsia" w:ascii="宋体" w:hAnsi="宋体" w:eastAsia="宋体"/>
        </w:rPr>
      </w:pPr>
      <w:r>
        <w:rPr>
          <w:rFonts w:hint="eastAsia" w:ascii="宋体" w:hAnsi="宋体" w:eastAsia="宋体"/>
          <w:szCs w:val="21"/>
        </w:rPr>
        <w:t>出现下列情况的，本次竞价活动失败：</w:t>
      </w:r>
    </w:p>
    <w:p>
      <w:pPr>
        <w:pStyle w:val="28"/>
        <w:numPr>
          <w:ilvl w:val="0"/>
          <w:numId w:val="11"/>
        </w:numPr>
        <w:spacing w:line="360" w:lineRule="auto"/>
        <w:ind w:left="1260" w:leftChars="600" w:firstLineChars="0"/>
        <w:rPr>
          <w:rFonts w:hint="eastAsia" w:ascii="宋体" w:hAnsi="宋体" w:eastAsia="宋体"/>
        </w:rPr>
      </w:pPr>
      <w:r>
        <w:rPr>
          <w:rFonts w:hint="eastAsia" w:ascii="宋体" w:hAnsi="宋体" w:eastAsia="宋体"/>
        </w:rPr>
        <w:t>报名供应商不足3家；</w:t>
      </w:r>
    </w:p>
    <w:p>
      <w:pPr>
        <w:pStyle w:val="28"/>
        <w:numPr>
          <w:ilvl w:val="0"/>
          <w:numId w:val="11"/>
        </w:numPr>
        <w:spacing w:line="360" w:lineRule="auto"/>
        <w:ind w:left="1260" w:leftChars="600" w:firstLineChars="0"/>
        <w:rPr>
          <w:rFonts w:hint="eastAsia" w:ascii="宋体" w:hAnsi="宋体" w:eastAsia="宋体"/>
          <w:szCs w:val="21"/>
        </w:rPr>
      </w:pPr>
      <w:r>
        <w:rPr>
          <w:rFonts w:hint="eastAsia" w:ascii="宋体" w:hAnsi="宋体" w:eastAsia="宋体"/>
        </w:rPr>
        <w:t>报价供应商不足3家。</w:t>
      </w:r>
    </w:p>
    <w:p>
      <w:pPr>
        <w:pStyle w:val="28"/>
        <w:numPr>
          <w:ilvl w:val="0"/>
          <w:numId w:val="10"/>
        </w:numPr>
        <w:spacing w:line="360" w:lineRule="auto"/>
        <w:ind w:left="420" w:leftChars="200" w:firstLineChars="0"/>
        <w:rPr>
          <w:rFonts w:hint="eastAsia" w:ascii="宋体" w:hAnsi="宋体" w:eastAsia="宋体"/>
          <w:szCs w:val="21"/>
        </w:rPr>
      </w:pPr>
      <w:r>
        <w:rPr>
          <w:rFonts w:ascii="宋体" w:hAnsi="宋体" w:eastAsia="宋体"/>
          <w:szCs w:val="21"/>
        </w:rPr>
        <w:t>出现影响采购公正的违法、违规行为的</w:t>
      </w:r>
      <w:r>
        <w:rPr>
          <w:rFonts w:hint="eastAsia" w:ascii="宋体" w:hAnsi="宋体" w:eastAsia="宋体"/>
          <w:szCs w:val="21"/>
        </w:rPr>
        <w:t>；</w:t>
      </w:r>
    </w:p>
    <w:p>
      <w:pPr>
        <w:pStyle w:val="28"/>
        <w:numPr>
          <w:ilvl w:val="0"/>
          <w:numId w:val="10"/>
        </w:numPr>
        <w:spacing w:line="360" w:lineRule="auto"/>
        <w:ind w:left="420" w:leftChars="200" w:firstLineChars="0"/>
        <w:rPr>
          <w:rFonts w:hint="eastAsia" w:ascii="宋体" w:hAnsi="宋体" w:eastAsia="宋体"/>
          <w:szCs w:val="21"/>
        </w:rPr>
      </w:pPr>
      <w:r>
        <w:rPr>
          <w:rFonts w:ascii="宋体" w:hAnsi="宋体" w:eastAsia="宋体"/>
          <w:szCs w:val="21"/>
        </w:rPr>
        <w:t>因重大变故，采购任务取消的</w:t>
      </w:r>
      <w:r>
        <w:rPr>
          <w:rFonts w:hint="eastAsia" w:ascii="宋体" w:hAnsi="宋体" w:eastAsia="宋体"/>
          <w:szCs w:val="21"/>
        </w:rPr>
        <w:t>。</w:t>
      </w:r>
    </w:p>
    <w:p>
      <w:pPr>
        <w:pStyle w:val="28"/>
        <w:numPr>
          <w:ilvl w:val="0"/>
          <w:numId w:val="3"/>
        </w:numPr>
        <w:spacing w:line="360" w:lineRule="auto"/>
        <w:ind w:firstLineChars="0"/>
        <w:rPr>
          <w:rFonts w:hint="eastAsia" w:ascii="宋体" w:hAnsi="宋体" w:eastAsia="宋体"/>
          <w:b/>
          <w:szCs w:val="21"/>
        </w:rPr>
      </w:pPr>
      <w:r>
        <w:rPr>
          <w:rFonts w:hint="eastAsia" w:ascii="宋体" w:hAnsi="宋体" w:eastAsia="宋体"/>
          <w:b/>
          <w:szCs w:val="21"/>
        </w:rPr>
        <w:t>使用费</w:t>
      </w:r>
    </w:p>
    <w:p>
      <w:pPr>
        <w:pStyle w:val="28"/>
        <w:numPr>
          <w:ilvl w:val="0"/>
          <w:numId w:val="12"/>
        </w:numPr>
        <w:spacing w:line="360" w:lineRule="auto"/>
        <w:ind w:firstLineChars="0"/>
        <w:rPr>
          <w:rFonts w:hint="eastAsia" w:ascii="宋体" w:hAnsi="宋体" w:eastAsia="宋体"/>
        </w:rPr>
      </w:pPr>
      <w:r>
        <w:rPr>
          <w:rFonts w:hint="eastAsia" w:ascii="宋体" w:hAnsi="宋体" w:eastAsia="宋体"/>
        </w:rPr>
        <w:t>成交供应商须向平台服务商云采链线上采购一体化平台缴纳平台使用费，金额为成交金额的1.2%</w:t>
      </w:r>
      <w:r>
        <w:rPr>
          <w:rFonts w:hint="eastAsia" w:ascii="宋体" w:hAnsi="宋体" w:eastAsia="宋体"/>
          <w:b/>
        </w:rPr>
        <w:t>（四舍五入取整数）；</w:t>
      </w:r>
    </w:p>
    <w:p>
      <w:pPr>
        <w:pStyle w:val="28"/>
        <w:numPr>
          <w:ilvl w:val="0"/>
          <w:numId w:val="12"/>
        </w:numPr>
        <w:spacing w:line="360" w:lineRule="auto"/>
        <w:ind w:firstLineChars="0"/>
        <w:rPr>
          <w:rFonts w:hint="eastAsia" w:ascii="宋体" w:hAnsi="宋体" w:eastAsia="宋体"/>
        </w:rPr>
      </w:pPr>
      <w:r>
        <w:rPr>
          <w:rFonts w:hint="eastAsia" w:ascii="宋体" w:hAnsi="宋体" w:eastAsia="宋体"/>
        </w:rPr>
        <w:t>成交供应商无正当理由放弃成交资格的必须按竞价公告等相关规定缴纳相应的平台使用费；</w:t>
      </w:r>
    </w:p>
    <w:p>
      <w:pPr>
        <w:pStyle w:val="28"/>
        <w:numPr>
          <w:ilvl w:val="0"/>
          <w:numId w:val="12"/>
        </w:numPr>
        <w:spacing w:line="360" w:lineRule="auto"/>
        <w:ind w:firstLineChars="0"/>
        <w:rPr>
          <w:rFonts w:hint="eastAsia" w:ascii="宋体" w:hAnsi="宋体" w:eastAsia="宋体"/>
        </w:rPr>
      </w:pPr>
      <w:r>
        <w:rPr>
          <w:rFonts w:hint="eastAsia" w:ascii="宋体" w:hAnsi="宋体" w:eastAsia="宋体"/>
          <w:szCs w:val="21"/>
        </w:rPr>
        <w:t>如确实因不可抗力放弃成交资格的，应在不可抗力发生后三个工作日内予以通知采购代理机构并提供相关的证明；如逾期，采购代理机构不予退还平台使用费。</w:t>
      </w:r>
    </w:p>
    <w:p>
      <w:pPr>
        <w:widowControl/>
        <w:spacing w:line="360" w:lineRule="auto"/>
        <w:jc w:val="left"/>
        <w:rPr>
          <w:rFonts w:hint="eastAsia" w:ascii="宋体" w:hAnsi="宋体" w:eastAsia="宋体"/>
          <w:b/>
        </w:rPr>
      </w:pPr>
      <w:r>
        <w:rPr>
          <w:rFonts w:hint="eastAsia" w:ascii="宋体" w:hAnsi="宋体" w:eastAsia="宋体"/>
          <w:b/>
        </w:rPr>
        <w:t>五、联系方式</w:t>
      </w:r>
    </w:p>
    <w:p>
      <w:pPr>
        <w:pStyle w:val="28"/>
        <w:widowControl/>
        <w:spacing w:line="360" w:lineRule="auto"/>
        <w:ind w:left="420" w:firstLine="0" w:firstLineChars="0"/>
        <w:jc w:val="left"/>
        <w:rPr>
          <w:rFonts w:hint="eastAsia" w:ascii="宋体" w:hAnsi="宋体" w:eastAsia="宋体"/>
        </w:rPr>
      </w:pPr>
      <w:r>
        <w:rPr>
          <w:rFonts w:hint="eastAsia" w:ascii="宋体" w:hAnsi="宋体" w:eastAsia="宋体"/>
        </w:rPr>
        <w:t>1、</w:t>
      </w:r>
      <w:r>
        <w:rPr>
          <w:rFonts w:ascii="宋体" w:hAnsi="宋体" w:eastAsia="宋体"/>
        </w:rPr>
        <w:t>扫码关注微信公众号“云采链互联服务平台”，即可在线咨询相关事项</w:t>
      </w:r>
      <w:r>
        <w:rPr>
          <w:rFonts w:hint="eastAsia" w:ascii="宋体" w:hAnsi="宋体" w:eastAsia="宋体"/>
        </w:rPr>
        <w:t>。</w:t>
      </w:r>
    </w:p>
    <w:p>
      <w:pPr>
        <w:pStyle w:val="28"/>
        <w:widowControl/>
        <w:spacing w:line="360" w:lineRule="auto"/>
        <w:ind w:left="420" w:firstLine="0" w:firstLineChars="0"/>
        <w:jc w:val="center"/>
        <w:rPr>
          <w:rFonts w:hint="eastAsia" w:ascii="宋体" w:hAnsi="宋体" w:eastAsia="宋体"/>
          <w:b/>
        </w:rPr>
      </w:pPr>
      <w:r>
        <w:rPr>
          <w:rFonts w:hint="eastAsia" w:ascii="宋体" w:hAnsi="宋体" w:eastAsia="宋体"/>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pStyle w:val="28"/>
        <w:widowControl/>
        <w:spacing w:line="360" w:lineRule="auto"/>
        <w:ind w:left="420" w:firstLine="0" w:firstLineChars="0"/>
        <w:jc w:val="left"/>
      </w:pPr>
      <w:r>
        <w:rPr>
          <w:rFonts w:hint="eastAsia" w:ascii="宋体" w:hAnsi="宋体" w:eastAsia="宋体"/>
        </w:rPr>
        <w:t>2</w:t>
      </w:r>
      <w:r>
        <w:rPr>
          <w:rFonts w:ascii="宋体" w:hAnsi="宋体" w:eastAsia="宋体"/>
        </w:rPr>
        <w:t>、采购人</w:t>
      </w:r>
      <w:r>
        <w:t>联系人及联系电话：</w:t>
      </w:r>
    </w:p>
    <w:p>
      <w:pPr>
        <w:pStyle w:val="28"/>
        <w:widowControl/>
        <w:spacing w:line="360" w:lineRule="auto"/>
        <w:ind w:left="420" w:firstLine="0" w:firstLineChars="0"/>
        <w:jc w:val="left"/>
        <w:rPr>
          <w:rFonts w:hint="eastAsia" w:ascii="宋体" w:hAnsi="宋体" w:eastAsia="宋体"/>
        </w:rPr>
      </w:pPr>
      <w:r>
        <w:t>广东省</w:t>
      </w:r>
      <w:r>
        <w:rPr>
          <w:rFonts w:hint="eastAsia"/>
        </w:rPr>
        <w:t>从化</w:t>
      </w:r>
      <w:r>
        <w:t>监狱采购办余</w:t>
      </w:r>
      <w:r>
        <w:rPr>
          <w:rFonts w:ascii="宋体" w:hAnsi="宋体" w:eastAsia="宋体"/>
        </w:rPr>
        <w:t>先生020</w:t>
      </w:r>
      <w:r>
        <w:rPr>
          <w:rFonts w:hint="eastAsia" w:ascii="宋体" w:hAnsi="宋体" w:eastAsia="宋体"/>
        </w:rPr>
        <w:t>-</w:t>
      </w:r>
      <w:r>
        <w:rPr>
          <w:rFonts w:ascii="宋体" w:hAnsi="宋体" w:eastAsia="宋体"/>
        </w:rPr>
        <w:t>37976411。</w:t>
      </w:r>
    </w:p>
    <w:p>
      <w:pPr>
        <w:pStyle w:val="28"/>
        <w:widowControl/>
        <w:spacing w:line="360" w:lineRule="auto"/>
        <w:ind w:left="420" w:firstLine="0" w:firstLineChars="0"/>
        <w:jc w:val="left"/>
        <w:rPr>
          <w:rFonts w:hint="eastAsia" w:ascii="宋体" w:hAnsi="宋体" w:eastAsia="宋体"/>
        </w:rPr>
      </w:pPr>
      <w:r>
        <w:rPr>
          <w:rFonts w:hint="eastAsia" w:ascii="宋体" w:hAnsi="宋体" w:eastAsia="宋体"/>
        </w:rPr>
        <w:t>3</w:t>
      </w:r>
      <w:r>
        <w:rPr>
          <w:rFonts w:ascii="宋体" w:hAnsi="宋体" w:eastAsia="宋体"/>
        </w:rPr>
        <w:t>、监督部门及监督电话（监督电话不</w:t>
      </w:r>
      <w:r>
        <w:rPr>
          <w:rFonts w:hint="eastAsia" w:ascii="宋体" w:hAnsi="宋体" w:eastAsia="宋体"/>
        </w:rPr>
        <w:t>对</w:t>
      </w:r>
      <w:r>
        <w:rPr>
          <w:rFonts w:ascii="宋体" w:hAnsi="宋体" w:eastAsia="宋体"/>
        </w:rPr>
        <w:t>采购项目内容咨询进行解答）：</w:t>
      </w:r>
    </w:p>
    <w:p>
      <w:pPr>
        <w:pStyle w:val="28"/>
        <w:widowControl/>
        <w:spacing w:line="360" w:lineRule="auto"/>
        <w:ind w:left="420" w:firstLine="0" w:firstLineChars="0"/>
        <w:jc w:val="left"/>
      </w:pPr>
      <w:r>
        <w:rPr>
          <w:rFonts w:ascii="宋体" w:hAnsi="宋体" w:eastAsia="宋体"/>
        </w:rPr>
        <w:t>广东省</w:t>
      </w:r>
      <w:r>
        <w:rPr>
          <w:rFonts w:hint="eastAsia" w:ascii="宋体" w:hAnsi="宋体" w:eastAsia="宋体"/>
        </w:rPr>
        <w:t>从化</w:t>
      </w:r>
      <w:r>
        <w:rPr>
          <w:rFonts w:ascii="宋体" w:hAnsi="宋体" w:eastAsia="宋体"/>
        </w:rPr>
        <w:t>监狱纪检与审计科020</w:t>
      </w:r>
      <w:r>
        <w:rPr>
          <w:rFonts w:hint="eastAsia" w:ascii="宋体" w:hAnsi="宋体" w:eastAsia="宋体"/>
        </w:rPr>
        <w:t>-</w:t>
      </w:r>
      <w:r>
        <w:rPr>
          <w:rFonts w:ascii="宋体" w:hAnsi="宋体" w:eastAsia="宋体"/>
        </w:rPr>
        <w:t>37513900。</w:t>
      </w:r>
    </w:p>
    <w:p>
      <w:pPr>
        <w:pStyle w:val="28"/>
        <w:widowControl/>
        <w:spacing w:line="360" w:lineRule="auto"/>
        <w:ind w:left="420" w:firstLine="0" w:firstLineChars="0"/>
        <w:jc w:val="center"/>
        <w:rPr>
          <w:rFonts w:hint="eastAsia" w:ascii="宋体" w:hAnsi="宋体" w:eastAsia="宋体"/>
          <w:b/>
        </w:rPr>
      </w:pPr>
    </w:p>
    <w:p>
      <w:pPr>
        <w:pStyle w:val="19"/>
        <w:spacing w:before="0" w:after="0"/>
        <w:rPr>
          <w:rFonts w:hint="eastAsia" w:ascii="宋体" w:hAnsi="宋体"/>
          <w:lang w:val="zh-CN"/>
        </w:rPr>
      </w:pPr>
      <w:r>
        <w:rPr>
          <w:rFonts w:ascii="宋体" w:hAnsi="宋体"/>
        </w:rPr>
        <w:br w:type="page"/>
      </w:r>
      <w:r>
        <w:rPr>
          <w:rFonts w:hint="eastAsia" w:ascii="宋体" w:hAnsi="宋体"/>
          <w:lang w:val="zh-CN"/>
        </w:rPr>
        <w:t>第二章</w:t>
      </w:r>
      <w:r>
        <w:rPr>
          <w:rFonts w:hint="eastAsia" w:ascii="宋体" w:hAnsi="宋体"/>
          <w:szCs w:val="21"/>
          <w:lang w:val="zh-CN"/>
        </w:rPr>
        <w:t>采购</w:t>
      </w:r>
      <w:r>
        <w:rPr>
          <w:rFonts w:hint="eastAsia" w:ascii="宋体" w:hAnsi="宋体"/>
          <w:lang w:val="zh-CN"/>
        </w:rPr>
        <w:t>需求书</w:t>
      </w:r>
    </w:p>
    <w:p>
      <w:pPr>
        <w:snapToGrid w:val="0"/>
        <w:spacing w:line="360" w:lineRule="auto"/>
        <w:ind w:left="517" w:hanging="517" w:hangingChars="245"/>
        <w:rPr>
          <w:rFonts w:hint="eastAsia" w:ascii="宋体" w:hAnsi="宋体" w:eastAsia="宋体"/>
          <w:b/>
          <w:bCs/>
          <w:szCs w:val="21"/>
        </w:rPr>
      </w:pPr>
      <w:r>
        <w:rPr>
          <w:rFonts w:hint="eastAsia" w:ascii="宋体" w:hAnsi="宋体" w:eastAsia="宋体"/>
          <w:b/>
          <w:bCs/>
          <w:szCs w:val="21"/>
        </w:rPr>
        <w:t>说明：</w:t>
      </w:r>
    </w:p>
    <w:p>
      <w:pPr>
        <w:snapToGrid w:val="0"/>
        <w:spacing w:line="360" w:lineRule="auto"/>
        <w:rPr>
          <w:rFonts w:hint="eastAsia" w:ascii="宋体" w:hAnsi="宋体" w:eastAsia="宋体"/>
          <w:b/>
          <w:bCs/>
          <w:szCs w:val="21"/>
        </w:rPr>
      </w:pPr>
      <w:r>
        <w:rPr>
          <w:rFonts w:hint="eastAsia" w:ascii="宋体" w:hAnsi="宋体" w:eastAsia="宋体"/>
          <w:b/>
          <w:bCs/>
          <w:szCs w:val="21"/>
        </w:rPr>
        <w:t xml:space="preserve">响应供应商须对本项目进行整体响应，任何只对其中一部分进行的响应都被视为无效响应。 </w:t>
      </w:r>
    </w:p>
    <w:p>
      <w:pPr>
        <w:pStyle w:val="28"/>
        <w:numPr>
          <w:ilvl w:val="0"/>
          <w:numId w:val="13"/>
        </w:numPr>
        <w:snapToGrid w:val="0"/>
        <w:spacing w:line="360" w:lineRule="auto"/>
        <w:ind w:firstLineChars="0"/>
        <w:rPr>
          <w:rFonts w:hint="eastAsia" w:ascii="宋体" w:hAnsi="宋体" w:eastAsia="宋体"/>
          <w:b/>
          <w:bCs/>
          <w:szCs w:val="21"/>
        </w:rPr>
      </w:pPr>
      <w:r>
        <w:rPr>
          <w:rFonts w:hint="eastAsia" w:ascii="宋体" w:hAnsi="宋体" w:eastAsia="宋体"/>
          <w:b/>
          <w:bCs/>
        </w:rPr>
        <w:t>项目一览表</w:t>
      </w:r>
    </w:p>
    <w:tbl>
      <w:tblPr>
        <w:tblStyle w:val="24"/>
        <w:tblW w:w="850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269"/>
        <w:gridCol w:w="977"/>
        <w:gridCol w:w="3344"/>
        <w:gridCol w:w="191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69" w:type="dxa"/>
            <w:shd w:val="clear" w:color="auto" w:fill="EEECE1"/>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项目名称</w:t>
            </w:r>
          </w:p>
        </w:tc>
        <w:tc>
          <w:tcPr>
            <w:tcW w:w="977" w:type="dxa"/>
            <w:shd w:val="clear" w:color="auto" w:fill="EEECE1"/>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数量</w:t>
            </w:r>
          </w:p>
        </w:tc>
        <w:tc>
          <w:tcPr>
            <w:tcW w:w="3344" w:type="dxa"/>
            <w:shd w:val="clear" w:color="auto" w:fill="EEECE1"/>
            <w:vAlign w:val="center"/>
          </w:tcPr>
          <w:p>
            <w:pPr>
              <w:spacing w:line="360" w:lineRule="auto"/>
              <w:jc w:val="center"/>
              <w:rPr>
                <w:rFonts w:hint="eastAsia" w:ascii="宋体" w:hAnsi="宋体" w:eastAsia="宋体" w:cs="宋体"/>
                <w:b/>
                <w:color w:val="FF0000"/>
                <w:szCs w:val="21"/>
              </w:rPr>
            </w:pPr>
            <w:r>
              <w:rPr>
                <w:rFonts w:hint="eastAsia" w:ascii="宋体" w:hAnsi="宋体" w:eastAsia="宋体" w:cs="宋体"/>
                <w:b/>
                <w:szCs w:val="21"/>
              </w:rPr>
              <w:t>交付期限</w:t>
            </w:r>
          </w:p>
        </w:tc>
        <w:tc>
          <w:tcPr>
            <w:tcW w:w="1915" w:type="dxa"/>
            <w:shd w:val="clear" w:color="auto" w:fill="EEECE1"/>
            <w:vAlign w:val="center"/>
          </w:tcPr>
          <w:p>
            <w:pPr>
              <w:spacing w:line="360" w:lineRule="auto"/>
              <w:jc w:val="center"/>
              <w:rPr>
                <w:rFonts w:hint="eastAsia" w:ascii="宋体" w:hAnsi="宋体" w:eastAsia="宋体" w:cs="宋体"/>
                <w:szCs w:val="21"/>
              </w:rPr>
            </w:pPr>
            <w:r>
              <w:rPr>
                <w:rFonts w:hint="eastAsia" w:ascii="宋体" w:hAnsi="宋体" w:eastAsia="宋体" w:cs="宋体"/>
                <w:b/>
                <w:szCs w:val="21"/>
              </w:rPr>
              <w:t>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1007" w:hRule="atLeast"/>
          <w:jc w:val="center"/>
        </w:trPr>
        <w:tc>
          <w:tcPr>
            <w:tcW w:w="2269" w:type="dxa"/>
            <w:vAlign w:val="center"/>
          </w:tcPr>
          <w:p>
            <w:pPr>
              <w:jc w:val="center"/>
              <w:rPr>
                <w:rFonts w:hint="eastAsia" w:ascii="宋体" w:hAnsi="宋体" w:eastAsia="宋体" w:cs="宋体"/>
                <w:szCs w:val="21"/>
              </w:rPr>
            </w:pPr>
            <w:r>
              <w:rPr>
                <w:rFonts w:hint="eastAsia" w:ascii="宋体" w:hAnsi="宋体" w:eastAsia="宋体" w:cs="宋体"/>
                <w:szCs w:val="21"/>
              </w:rPr>
              <w:t>广东省从化监狱图书馆设备采购项目</w:t>
            </w:r>
          </w:p>
        </w:tc>
        <w:tc>
          <w:tcPr>
            <w:tcW w:w="977" w:type="dxa"/>
            <w:vAlign w:val="center"/>
          </w:tcPr>
          <w:p>
            <w:pPr>
              <w:jc w:val="center"/>
              <w:rPr>
                <w:rFonts w:hint="eastAsia" w:ascii="宋体" w:hAnsi="宋体" w:eastAsia="宋体" w:cs="宋体"/>
                <w:bCs/>
                <w:szCs w:val="21"/>
              </w:rPr>
            </w:pPr>
            <w:r>
              <w:rPr>
                <w:rFonts w:hint="eastAsia" w:ascii="宋体" w:hAnsi="宋体" w:eastAsia="宋体" w:cs="宋体"/>
                <w:bCs/>
                <w:szCs w:val="21"/>
              </w:rPr>
              <w:t>1批</w:t>
            </w:r>
          </w:p>
        </w:tc>
        <w:tc>
          <w:tcPr>
            <w:tcW w:w="3344" w:type="dxa"/>
            <w:vAlign w:val="center"/>
          </w:tcPr>
          <w:p>
            <w:pPr>
              <w:jc w:val="center"/>
              <w:rPr>
                <w:rFonts w:hint="eastAsia" w:ascii="宋体" w:hAnsi="宋体" w:eastAsia="宋体" w:cs="宋体"/>
                <w:color w:val="FF0000"/>
                <w:szCs w:val="21"/>
              </w:rPr>
            </w:pPr>
            <w:r>
              <w:rPr>
                <w:rFonts w:hint="eastAsia" w:ascii="宋体" w:hAnsi="宋体" w:eastAsia="宋体" w:cs="宋体"/>
                <w:szCs w:val="21"/>
              </w:rPr>
              <w:t>合同签订后15个工作日内完成设备安装调试并通过验收交付使用</w:t>
            </w:r>
          </w:p>
        </w:tc>
        <w:tc>
          <w:tcPr>
            <w:tcW w:w="1915" w:type="dxa"/>
            <w:vAlign w:val="center"/>
          </w:tcPr>
          <w:p>
            <w:pPr>
              <w:jc w:val="center"/>
            </w:pPr>
            <w:r>
              <w:rPr>
                <w:rFonts w:hint="eastAsia" w:ascii="宋体" w:hAnsi="宋体" w:cs="宋体"/>
              </w:rPr>
              <w:t>人民币</w:t>
            </w:r>
            <w:r>
              <w:rPr>
                <w:rFonts w:ascii="宋体" w:hAnsi="宋体"/>
                <w:u w:val="single"/>
              </w:rPr>
              <w:t>60</w:t>
            </w:r>
            <w:r>
              <w:rPr>
                <w:rFonts w:hint="eastAsia" w:ascii="宋体" w:hAnsi="宋体"/>
                <w:u w:val="single"/>
              </w:rPr>
              <w:t>0</w:t>
            </w:r>
            <w:r>
              <w:rPr>
                <w:rFonts w:ascii="宋体" w:hAnsi="宋体"/>
                <w:u w:val="single"/>
              </w:rPr>
              <w:t>00</w:t>
            </w:r>
            <w:r>
              <w:rPr>
                <w:rFonts w:hint="eastAsia" w:ascii="宋体" w:hAnsi="宋体" w:cs="宋体"/>
              </w:rPr>
              <w:t>元</w:t>
            </w:r>
          </w:p>
        </w:tc>
      </w:tr>
    </w:tbl>
    <w:p>
      <w:pPr>
        <w:pStyle w:val="28"/>
        <w:numPr>
          <w:ilvl w:val="0"/>
          <w:numId w:val="13"/>
        </w:numPr>
        <w:snapToGrid w:val="0"/>
        <w:spacing w:line="360" w:lineRule="auto"/>
        <w:ind w:firstLineChars="0"/>
        <w:rPr>
          <w:rFonts w:hint="eastAsia" w:ascii="宋体" w:hAnsi="宋体" w:eastAsia="宋体" w:cs="Times New Roman"/>
          <w:b/>
          <w:color w:val="000000"/>
          <w:szCs w:val="21"/>
        </w:rPr>
      </w:pPr>
      <w:bookmarkStart w:id="1" w:name="_Hlk164951376"/>
      <w:r>
        <w:rPr>
          <w:rFonts w:hint="eastAsia" w:ascii="宋体" w:hAnsi="宋体" w:eastAsia="宋体" w:cs="Times New Roman"/>
          <w:b/>
          <w:color w:val="000000"/>
          <w:szCs w:val="21"/>
        </w:rPr>
        <w:t>项目</w:t>
      </w:r>
      <w:r>
        <w:rPr>
          <w:rFonts w:hint="eastAsia" w:ascii="宋体" w:hAnsi="宋体" w:eastAsia="宋体"/>
          <w:b/>
          <w:bCs/>
        </w:rPr>
        <w:t>概况</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（一）项目名称：广东省从化监狱图书馆设备项目。</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（二）</w:t>
      </w:r>
      <w:r>
        <w:rPr>
          <w:rFonts w:ascii="宋体" w:hAnsi="宋体" w:eastAsia="宋体" w:cs="宋体"/>
          <w:szCs w:val="21"/>
        </w:rPr>
        <w:t>采购</w:t>
      </w:r>
      <w:r>
        <w:rPr>
          <w:rFonts w:hint="eastAsia" w:ascii="宋体" w:hAnsi="宋体" w:eastAsia="宋体" w:cs="宋体"/>
          <w:szCs w:val="21"/>
        </w:rPr>
        <w:t>最高限价</w:t>
      </w:r>
      <w:r>
        <w:rPr>
          <w:rFonts w:ascii="宋体" w:hAnsi="宋体" w:eastAsia="宋体" w:cs="宋体"/>
          <w:szCs w:val="21"/>
        </w:rPr>
        <w:t>：</w:t>
      </w:r>
      <w:r>
        <w:rPr>
          <w:rFonts w:hint="eastAsia" w:ascii="宋体" w:hAnsi="宋体" w:eastAsia="宋体" w:cs="宋体"/>
          <w:szCs w:val="21"/>
        </w:rPr>
        <w:t>人民币6万元。</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（三）项目要求：按采购人</w:t>
      </w:r>
      <w:r>
        <w:rPr>
          <w:rFonts w:ascii="宋体" w:hAnsi="宋体" w:eastAsia="宋体" w:cs="宋体"/>
          <w:szCs w:val="21"/>
        </w:rPr>
        <w:t>需求</w:t>
      </w:r>
      <w:r>
        <w:rPr>
          <w:rFonts w:hint="eastAsia" w:ascii="宋体" w:hAnsi="宋体" w:eastAsia="宋体" w:cs="宋体"/>
          <w:szCs w:val="21"/>
        </w:rPr>
        <w:t>整</w:t>
      </w:r>
      <w:r>
        <w:rPr>
          <w:rFonts w:ascii="宋体" w:hAnsi="宋体" w:eastAsia="宋体" w:cs="宋体"/>
          <w:szCs w:val="21"/>
        </w:rPr>
        <w:t>批</w:t>
      </w:r>
      <w:r>
        <w:rPr>
          <w:rFonts w:hint="eastAsia" w:ascii="宋体" w:hAnsi="宋体" w:eastAsia="宋体" w:cs="宋体"/>
          <w:szCs w:val="21"/>
        </w:rPr>
        <w:t>采购，由成交供应商包配送、安装、售后服务等项目相关内容。</w:t>
      </w:r>
    </w:p>
    <w:p>
      <w:pPr>
        <w:pStyle w:val="28"/>
        <w:numPr>
          <w:ilvl w:val="0"/>
          <w:numId w:val="13"/>
        </w:numPr>
        <w:snapToGrid w:val="0"/>
        <w:spacing w:line="360" w:lineRule="auto"/>
        <w:ind w:firstLineChars="0"/>
        <w:rPr>
          <w:rFonts w:hint="eastAsia" w:ascii="宋体" w:hAnsi="宋体" w:eastAsia="宋体" w:cs="宋体"/>
          <w:b/>
          <w:color w:val="000000"/>
          <w:szCs w:val="21"/>
        </w:rPr>
      </w:pPr>
      <w:r>
        <w:rPr>
          <w:rFonts w:hint="eastAsia" w:ascii="宋体" w:hAnsi="宋体" w:eastAsia="宋体"/>
          <w:b/>
          <w:bCs/>
        </w:rPr>
        <w:t>报价</w:t>
      </w:r>
      <w:r>
        <w:rPr>
          <w:rFonts w:hint="eastAsia" w:ascii="宋体" w:hAnsi="宋体" w:eastAsia="宋体" w:cs="宋体"/>
          <w:b/>
          <w:color w:val="000000"/>
          <w:szCs w:val="21"/>
        </w:rPr>
        <w:t>要求</w:t>
      </w:r>
    </w:p>
    <w:p>
      <w:pPr>
        <w:pStyle w:val="28"/>
        <w:snapToGrid w:val="0"/>
        <w:spacing w:line="360" w:lineRule="auto"/>
        <w:rPr>
          <w:rFonts w:hint="eastAsia" w:ascii="宋体" w:hAnsi="宋体" w:eastAsia="宋体" w:cs="宋体"/>
          <w:b/>
          <w:color w:val="000000"/>
          <w:szCs w:val="21"/>
        </w:rPr>
      </w:pPr>
      <w:r>
        <w:rPr>
          <w:rFonts w:hint="eastAsia" w:ascii="宋体" w:hAnsi="宋体" w:eastAsia="宋体" w:cs="宋体"/>
          <w:color w:val="000000"/>
          <w:szCs w:val="21"/>
        </w:rPr>
        <w:t>报价包含产品价格、运输、装卸、调试安装、售后服务、保险、搬运费、税金及其他与项目相关的费用。</w:t>
      </w:r>
    </w:p>
    <w:p>
      <w:pPr>
        <w:pStyle w:val="28"/>
        <w:numPr>
          <w:ilvl w:val="0"/>
          <w:numId w:val="13"/>
        </w:numPr>
        <w:snapToGrid w:val="0"/>
        <w:spacing w:line="360" w:lineRule="auto"/>
        <w:ind w:firstLineChars="0"/>
        <w:rPr>
          <w:rFonts w:hint="eastAsia" w:ascii="宋体" w:hAnsi="宋体" w:eastAsia="宋体" w:cs="宋体"/>
          <w:color w:val="000000"/>
          <w:szCs w:val="21"/>
        </w:rPr>
      </w:pPr>
      <w:r>
        <w:rPr>
          <w:rFonts w:hint="eastAsia" w:ascii="宋体" w:hAnsi="宋体" w:eastAsia="宋体" w:cs="Times New Roman"/>
          <w:b/>
          <w:szCs w:val="21"/>
        </w:rPr>
        <w:t>采购清单</w:t>
      </w:r>
    </w:p>
    <w:tbl>
      <w:tblPr>
        <w:tblStyle w:val="24"/>
        <w:tblW w:w="9994" w:type="dxa"/>
        <w:jc w:val="center"/>
        <w:tblInd w:w="0" w:type="dxa"/>
        <w:tblLayout w:type="fixed"/>
        <w:tblCellMar>
          <w:top w:w="0" w:type="dxa"/>
          <w:left w:w="108" w:type="dxa"/>
          <w:bottom w:w="0" w:type="dxa"/>
          <w:right w:w="108" w:type="dxa"/>
        </w:tblCellMar>
      </w:tblPr>
      <w:tblGrid>
        <w:gridCol w:w="583"/>
        <w:gridCol w:w="688"/>
        <w:gridCol w:w="709"/>
        <w:gridCol w:w="850"/>
        <w:gridCol w:w="2694"/>
        <w:gridCol w:w="708"/>
        <w:gridCol w:w="993"/>
        <w:gridCol w:w="1275"/>
        <w:gridCol w:w="1494"/>
      </w:tblGrid>
      <w:tr>
        <w:tblPrEx>
          <w:tblLayout w:type="fixed"/>
          <w:tblCellMar>
            <w:top w:w="0" w:type="dxa"/>
            <w:left w:w="108" w:type="dxa"/>
            <w:bottom w:w="0" w:type="dxa"/>
            <w:right w:w="108" w:type="dxa"/>
          </w:tblCellMar>
        </w:tblPrEx>
        <w:trPr>
          <w:trHeight w:val="1098"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品名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品牌</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型号</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技术参数</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单价最高限价(含调试安装，元)</w:t>
            </w:r>
          </w:p>
        </w:tc>
        <w:tc>
          <w:tcPr>
            <w:tcW w:w="14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参考图片</w:t>
            </w:r>
          </w:p>
        </w:tc>
      </w:tr>
      <w:tr>
        <w:tblPrEx>
          <w:tblLayout w:type="fixed"/>
          <w:tblCellMar>
            <w:top w:w="0" w:type="dxa"/>
            <w:left w:w="108" w:type="dxa"/>
            <w:bottom w:w="0" w:type="dxa"/>
            <w:right w:w="108" w:type="dxa"/>
          </w:tblCellMar>
        </w:tblPrEx>
        <w:trPr>
          <w:trHeight w:val="421"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RFID防盗门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图联</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TL-AQ-002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（一）技术参数：</w:t>
            </w:r>
          </w:p>
          <w:p>
            <w:pPr>
              <w:widowControl/>
              <w:numPr>
                <w:ilvl w:val="0"/>
                <w:numId w:val="14"/>
              </w:numPr>
              <w:ind w:left="0" w:firstLine="0"/>
              <w:jc w:val="left"/>
              <w:textAlignment w:val="center"/>
              <w:rPr>
                <w:rFonts w:hint="eastAsia" w:ascii="宋体" w:hAnsi="宋体" w:eastAsia="宋体" w:cs="宋体"/>
                <w:kern w:val="0"/>
                <w:szCs w:val="21"/>
              </w:rPr>
            </w:pPr>
            <w:r>
              <w:rPr>
                <w:rFonts w:hint="eastAsia" w:ascii="宋体" w:hAnsi="宋体" w:eastAsia="宋体" w:cs="宋体"/>
                <w:kern w:val="0"/>
                <w:szCs w:val="21"/>
              </w:rPr>
              <w:t>工作频率：13.56Mhz</w:t>
            </w:r>
          </w:p>
          <w:p>
            <w:pPr>
              <w:widowControl/>
              <w:numPr>
                <w:ilvl w:val="0"/>
                <w:numId w:val="14"/>
              </w:numPr>
              <w:ind w:left="0" w:firstLine="0"/>
              <w:jc w:val="left"/>
              <w:textAlignment w:val="center"/>
              <w:rPr>
                <w:rFonts w:hint="eastAsia" w:ascii="宋体" w:hAnsi="宋体" w:eastAsia="宋体" w:cs="宋体"/>
                <w:kern w:val="0"/>
                <w:szCs w:val="21"/>
              </w:rPr>
            </w:pPr>
            <w:r>
              <w:rPr>
                <w:rFonts w:hint="eastAsia" w:ascii="宋体" w:hAnsi="宋体" w:eastAsia="宋体" w:cs="宋体"/>
                <w:kern w:val="0"/>
                <w:szCs w:val="21"/>
              </w:rPr>
              <w:t>支持标准：ISO15693；</w:t>
            </w:r>
          </w:p>
          <w:p>
            <w:pPr>
              <w:widowControl/>
              <w:numPr>
                <w:ilvl w:val="0"/>
                <w:numId w:val="14"/>
              </w:numPr>
              <w:ind w:left="0" w:firstLine="0"/>
              <w:jc w:val="left"/>
              <w:textAlignment w:val="center"/>
              <w:rPr>
                <w:rFonts w:hint="eastAsia" w:ascii="宋体" w:hAnsi="宋体" w:eastAsia="宋体" w:cs="宋体"/>
                <w:kern w:val="0"/>
                <w:szCs w:val="21"/>
              </w:rPr>
            </w:pPr>
            <w:r>
              <w:rPr>
                <w:rFonts w:hint="eastAsia" w:ascii="宋体" w:hAnsi="宋体" w:eastAsia="宋体" w:cs="宋体"/>
                <w:kern w:val="0"/>
                <w:szCs w:val="21"/>
              </w:rPr>
              <w:t>射频功率：1至8W可调；</w:t>
            </w:r>
          </w:p>
          <w:p>
            <w:pPr>
              <w:widowControl/>
              <w:numPr>
                <w:ilvl w:val="0"/>
                <w:numId w:val="14"/>
              </w:numPr>
              <w:ind w:left="0" w:firstLine="0"/>
              <w:jc w:val="left"/>
              <w:textAlignment w:val="center"/>
              <w:rPr>
                <w:rFonts w:hint="eastAsia" w:ascii="宋体" w:hAnsi="宋体" w:eastAsia="宋体" w:cs="宋体"/>
                <w:kern w:val="0"/>
                <w:szCs w:val="21"/>
              </w:rPr>
            </w:pPr>
            <w:r>
              <w:rPr>
                <w:rFonts w:hint="eastAsia" w:ascii="宋体" w:hAnsi="宋体" w:eastAsia="宋体" w:cs="宋体"/>
                <w:kern w:val="0"/>
                <w:szCs w:val="21"/>
              </w:rPr>
              <w:t>通道宽度：120CM以上；</w:t>
            </w:r>
          </w:p>
          <w:p>
            <w:pPr>
              <w:widowControl/>
              <w:numPr>
                <w:ilvl w:val="0"/>
                <w:numId w:val="14"/>
              </w:numPr>
              <w:ind w:left="0" w:firstLine="0"/>
              <w:jc w:val="left"/>
              <w:textAlignment w:val="center"/>
              <w:rPr>
                <w:rFonts w:hint="eastAsia" w:ascii="宋体" w:hAnsi="宋体" w:eastAsia="宋体" w:cs="宋体"/>
                <w:kern w:val="0"/>
                <w:szCs w:val="21"/>
              </w:rPr>
            </w:pPr>
            <w:r>
              <w:rPr>
                <w:rFonts w:hint="eastAsia" w:ascii="宋体" w:hAnsi="宋体" w:eastAsia="宋体" w:cs="宋体"/>
                <w:kern w:val="0"/>
                <w:szCs w:val="21"/>
              </w:rPr>
              <w:t>支持多种报警检测模式；</w:t>
            </w:r>
          </w:p>
          <w:p>
            <w:pPr>
              <w:widowControl/>
              <w:numPr>
                <w:ilvl w:val="0"/>
                <w:numId w:val="14"/>
              </w:numPr>
              <w:ind w:left="0" w:firstLine="0"/>
              <w:jc w:val="left"/>
              <w:textAlignment w:val="center"/>
              <w:rPr>
                <w:rFonts w:hint="eastAsia" w:ascii="宋体" w:hAnsi="宋体" w:eastAsia="宋体" w:cs="宋体"/>
                <w:kern w:val="0"/>
                <w:szCs w:val="21"/>
              </w:rPr>
            </w:pPr>
            <w:r>
              <w:rPr>
                <w:rFonts w:hint="eastAsia" w:ascii="宋体" w:hAnsi="宋体" w:eastAsia="宋体" w:cs="宋体"/>
                <w:kern w:val="0"/>
                <w:szCs w:val="21"/>
              </w:rPr>
              <w:t>支持环境电磁干扰检测；</w:t>
            </w:r>
          </w:p>
          <w:p>
            <w:pPr>
              <w:widowControl/>
              <w:numPr>
                <w:ilvl w:val="0"/>
                <w:numId w:val="14"/>
              </w:numPr>
              <w:ind w:left="0" w:firstLine="0"/>
              <w:jc w:val="left"/>
              <w:textAlignment w:val="center"/>
              <w:rPr>
                <w:rFonts w:hint="eastAsia" w:ascii="宋体" w:hAnsi="宋体" w:eastAsia="宋体" w:cs="宋体"/>
                <w:kern w:val="0"/>
                <w:szCs w:val="21"/>
              </w:rPr>
            </w:pPr>
            <w:r>
              <w:rPr>
                <w:rFonts w:hint="eastAsia" w:ascii="宋体" w:hAnsi="宋体" w:eastAsia="宋体" w:cs="宋体"/>
                <w:kern w:val="0"/>
                <w:szCs w:val="21"/>
              </w:rPr>
              <w:t>检测是否有遗漏处理的图书带出，具有音频和视觉报警信号，报警音量可调控；</w:t>
            </w:r>
          </w:p>
          <w:p>
            <w:pPr>
              <w:widowControl/>
              <w:numPr>
                <w:ilvl w:val="0"/>
                <w:numId w:val="14"/>
              </w:numPr>
              <w:ind w:left="0" w:firstLine="0"/>
              <w:jc w:val="left"/>
              <w:textAlignment w:val="center"/>
              <w:rPr>
                <w:rFonts w:hint="eastAsia" w:ascii="宋体" w:hAnsi="宋体" w:eastAsia="宋体" w:cs="宋体"/>
                <w:kern w:val="0"/>
                <w:szCs w:val="21"/>
              </w:rPr>
            </w:pPr>
            <w:r>
              <w:rPr>
                <w:rFonts w:hint="eastAsia" w:ascii="宋体" w:hAnsi="宋体" w:eastAsia="宋体" w:cs="宋体"/>
                <w:kern w:val="0"/>
                <w:szCs w:val="21"/>
              </w:rPr>
              <w:t>通信接口：以太网（TCP/IP）；</w:t>
            </w:r>
          </w:p>
          <w:p>
            <w:pPr>
              <w:widowControl/>
              <w:numPr>
                <w:ilvl w:val="0"/>
                <w:numId w:val="14"/>
              </w:numPr>
              <w:ind w:left="0" w:firstLine="0"/>
              <w:jc w:val="left"/>
              <w:textAlignment w:val="center"/>
              <w:rPr>
                <w:rFonts w:hint="eastAsia" w:ascii="宋体" w:hAnsi="宋体" w:eastAsia="宋体" w:cs="宋体"/>
                <w:kern w:val="0"/>
                <w:szCs w:val="21"/>
              </w:rPr>
            </w:pPr>
            <w:r>
              <w:rPr>
                <w:rFonts w:hint="eastAsia" w:ascii="宋体" w:hAnsi="宋体" w:eastAsia="宋体" w:cs="宋体"/>
                <w:kern w:val="0"/>
                <w:szCs w:val="21"/>
              </w:rPr>
              <w:t>供电：AC 110~240V</w:t>
            </w:r>
          </w:p>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（二）功能要求：</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1.符合ADA相关标准要求，宽度最大可达120cm，并且要能够方便地应用到图书馆的周边环境中。</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2.支持多种报警检测模式：EAS、AFI、EAS+AFI，支持报警记录存储，容量：100000条。</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3、非接触式的快速识别粘贴在流通资料上的RFID标签。</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4、要求对图书馆内的印刷品、视听出版物、CD及DVD等流通资料中的RFID标签进行安全扫描，不能损坏粘贴在流通资料中的磁性介质的资料，且不受流通资料中的磁条干扰。</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5、系统设备具备扩展性，一排可安装3个天线门架（2通道），并且不会降低系统检测的灵敏度。</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6、设备系统具有高侦测性能，能够进行三维监测，要求无误报，无漏报。</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7、系统具有故障报警提示功能，支持安全门干扰检测和天线故障检测。</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8、具有音频和视觉报警信号，音频可录制，报警音量可调控。</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9、多通道安全检测门应具备单通道独立报警和提示功能。</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10、设备本身具备人员流量计数功能，数据可重置。（LED人员流量统计显示有两种模式可人工选择：当天进馆人数、总进馆人数），当天人流量记录存储容量需大于3500条。</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11、支持在线升级。</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12、须符合国际相关行业标准，如ISO15693标准、ISO18000-3标准等。</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13、对孕妇、磁性媒质软盘、磁带和录像带等无害。</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14、可独立工作，不需要与服务器或数据库相连，可离线工作。</w:t>
            </w:r>
          </w:p>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15、控制主机独立设计，为安全门提供安全电压，保证人身安全。</w:t>
            </w:r>
          </w:p>
          <w:p>
            <w:pPr>
              <w:widowControl/>
              <w:jc w:val="left"/>
              <w:textAlignment w:val="center"/>
              <w:rPr>
                <w:rFonts w:hint="eastAsia" w:ascii="宋体" w:hAnsi="宋体" w:eastAsia="宋体" w:cs="宋体"/>
                <w:color w:val="000000"/>
                <w:szCs w:val="21"/>
              </w:rPr>
            </w:pPr>
            <w:r>
              <w:rPr>
                <w:rFonts w:hint="eastAsia" w:ascii="宋体" w:hAnsi="宋体" w:eastAsia="宋体" w:cs="宋体"/>
                <w:kern w:val="0"/>
                <w:szCs w:val="21"/>
              </w:rPr>
              <w:t>16.设备流量计数上传功能，接入从化区图书馆读者客流统计平台，</w:t>
            </w:r>
            <w:r>
              <w:rPr>
                <w:rFonts w:hint="eastAsia" w:ascii="宋体" w:hAnsi="宋体" w:eastAsia="宋体" w:cs="宋体"/>
                <w:b/>
                <w:bCs/>
                <w:kern w:val="0"/>
                <w:szCs w:val="21"/>
              </w:rPr>
              <w:t>成交供应商在签订合同前需提供该功能截图证明文件给采购人确认。</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套/2片</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19400</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kern w:val="0"/>
                <w:szCs w:val="21"/>
                <w:bdr w:val="single" w:color="000000" w:sz="4" w:space="0"/>
              </w:rPr>
              <w:drawing>
                <wp:anchor distT="0" distB="0" distL="114300" distR="114300" simplePos="0" relativeHeight="251659264" behindDoc="0" locked="0" layoutInCell="1" allowOverlap="1">
                  <wp:simplePos x="0" y="0"/>
                  <wp:positionH relativeFrom="column">
                    <wp:posOffset>-40640</wp:posOffset>
                  </wp:positionH>
                  <wp:positionV relativeFrom="paragraph">
                    <wp:posOffset>-520700</wp:posOffset>
                  </wp:positionV>
                  <wp:extent cx="904875" cy="1066800"/>
                  <wp:effectExtent l="0" t="0" r="9525" b="0"/>
                  <wp:wrapNone/>
                  <wp:docPr id="560877755" name="图片 4"/>
                  <wp:cNvGraphicFramePr/>
                  <a:graphic xmlns:a="http://schemas.openxmlformats.org/drawingml/2006/main">
                    <a:graphicData uri="http://schemas.openxmlformats.org/drawingml/2006/picture">
                      <pic:pic xmlns:pic="http://schemas.openxmlformats.org/drawingml/2006/picture">
                        <pic:nvPicPr>
                          <pic:cNvPr id="560877755" name="图片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04875" cy="106680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421"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立式自助办证借还设备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图联</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TL-ZZJY-04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（一）功能要求</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自助办证借还机设备通过身份证可以实现自助办证功能。</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可以非接触式地快速识别粘贴在流通资料上的RFID标签。</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系统有读者可选择的借还功能，系统可以被馆员设定为仅有借书功能，或仅有还书功能。</w:t>
            </w:r>
          </w:p>
          <w:p>
            <w:pPr>
              <w:widowControl/>
              <w:numPr>
                <w:ilvl w:val="0"/>
                <w:numId w:val="15"/>
              </w:numPr>
              <w:adjustRightInd w:val="0"/>
              <w:snapToGrid w:val="0"/>
              <w:jc w:val="left"/>
              <w:textAlignment w:val="center"/>
              <w:rPr>
                <w:rFonts w:hint="eastAsia" w:ascii="宋体" w:hAnsi="宋体" w:eastAsia="宋体" w:cs="宋体"/>
                <w:color w:val="000000"/>
                <w:szCs w:val="21"/>
              </w:rPr>
            </w:pPr>
            <w:r>
              <w:rPr>
                <w:rFonts w:hint="eastAsia" w:ascii="宋体" w:hAnsi="宋体" w:eastAsia="宋体" w:cs="宋体"/>
                <w:szCs w:val="21"/>
              </w:rPr>
              <w:t>可以设置系统支持连续单本借还书、多本借还书或者两种混合</w:t>
            </w:r>
            <w:r>
              <w:rPr>
                <w:rFonts w:hint="eastAsia" w:ascii="宋体" w:hAnsi="宋体" w:eastAsia="宋体" w:cs="宋体"/>
                <w:color w:val="000000"/>
                <w:szCs w:val="21"/>
              </w:rPr>
              <w:t>的工作模式。</w:t>
            </w:r>
          </w:p>
          <w:p>
            <w:pPr>
              <w:widowControl/>
              <w:numPr>
                <w:ilvl w:val="0"/>
                <w:numId w:val="15"/>
              </w:numPr>
              <w:adjustRightInd w:val="0"/>
              <w:snapToGrid w:val="0"/>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通过多功能读写设备和配套读者识别软件系统支持各种类型借书证，支持识别现图书馆使用的各种类型借书证：第二代居民身份证、IC卡读者证、RFID读者证、广州市民卡、广州市社保卡、二维码读者证，</w:t>
            </w:r>
            <w:r>
              <w:rPr>
                <w:rFonts w:hint="eastAsia" w:ascii="宋体" w:hAnsi="宋体" w:eastAsia="宋体" w:cs="宋体"/>
                <w:b/>
                <w:bCs/>
                <w:color w:val="000000"/>
                <w:szCs w:val="21"/>
              </w:rPr>
              <w:t>成交供应商在签订合同前需提供软件著作权等证明文件给采购人确认。</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具有读者自助操作的实时记录日志功能。</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根据标签识别判断图书状态，并提供可选操作，由用户选择进行何种操作，从而提供通过识别标签状态自动转换借书、还书的模式功能。</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具备安全设计，防止借阅过程中偷换、抽换书籍或一书登录多书借出的功能。</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提供智能控制软件，机器设备自动识别读者借还完成后自动退出借还程序，防止出现错借情况</w:t>
            </w:r>
            <w:r>
              <w:rPr>
                <w:rFonts w:hint="eastAsia" w:ascii="宋体" w:hAnsi="宋体" w:eastAsia="宋体" w:cs="宋体"/>
                <w:color w:val="000000"/>
                <w:szCs w:val="21"/>
              </w:rPr>
              <w:t>，</w:t>
            </w:r>
            <w:r>
              <w:rPr>
                <w:rFonts w:hint="eastAsia" w:cs="宋体" w:asciiTheme="minorEastAsia" w:hAnsiTheme="minorEastAsia"/>
                <w:b/>
                <w:bCs/>
                <w:color w:val="000000"/>
                <w:szCs w:val="21"/>
              </w:rPr>
              <w:t>成交供应商在签订合同前需提供软件著作权等证明文件给采购人确认</w:t>
            </w:r>
            <w:r>
              <w:rPr>
                <w:rFonts w:hint="eastAsia" w:cs="宋体" w:asciiTheme="minorEastAsia" w:hAnsiTheme="minorEastAsia"/>
                <w:b/>
                <w:bCs/>
                <w:szCs w:val="21"/>
              </w:rPr>
              <w:t>。</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保护读者隐私，可选择设置显示读者姓名（借阅资料名称），或读者（借阅资料）条码号，读者已借资料、在借资料数量，超期数量等非隐私信息。</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系统提供准确的工作统计，如交易数量、交易类型、成功与否的交易统计等。</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提供可调控音量的语音提示操作的功能。</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系统可设置支持离线操作模式，并在连线后，有完善的后续处理功能。</w:t>
            </w:r>
          </w:p>
          <w:p>
            <w:pPr>
              <w:widowControl/>
              <w:numPr>
                <w:ilvl w:val="0"/>
                <w:numId w:val="15"/>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系统提供自动续连功能,在网络短暂故障恢复后,自动连接流通系统服务器,并恢复自助服务,无需馆员协助连接或重新启动服务。</w:t>
            </w:r>
          </w:p>
          <w:p>
            <w:pPr>
              <w:widowControl/>
              <w:numPr>
                <w:ilvl w:val="0"/>
                <w:numId w:val="15"/>
              </w:numPr>
              <w:adjustRightInd w:val="0"/>
              <w:snapToGrid w:val="0"/>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含图书RFID自动化自助系统软件，可实现读者在图书馆的自助办证、查询、续借等功能，识别IC读者证、会员证、身份证、社保卡、二维码读者证、老人卡等功能，通过ACS标准协议与图书馆业务系统数据处理等，可与从化区图书馆系统实现无缝连接，</w:t>
            </w:r>
            <w:r>
              <w:rPr>
                <w:rFonts w:hint="eastAsia" w:cs="宋体" w:asciiTheme="minorEastAsia" w:hAnsiTheme="minorEastAsia"/>
                <w:b/>
                <w:bCs/>
                <w:color w:val="000000"/>
                <w:szCs w:val="21"/>
              </w:rPr>
              <w:t>成交供应商在签订合同前需提供软件著作权等相关证明文件和承诺函给采购人确认。</w:t>
            </w:r>
          </w:p>
          <w:p>
            <w:pPr>
              <w:widowControl/>
              <w:numPr>
                <w:ilvl w:val="0"/>
                <w:numId w:val="15"/>
              </w:numPr>
              <w:adjustRightInd w:val="0"/>
              <w:snapToGrid w:val="0"/>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通过ACS接口将读者办证、借书、还书、续借等数据同步从化区图书馆管理系统，对接所产生的费用由成交供应商承担，</w:t>
            </w:r>
            <w:r>
              <w:rPr>
                <w:rFonts w:hint="eastAsia" w:ascii="宋体" w:hAnsi="宋体" w:eastAsia="宋体" w:cs="宋体"/>
                <w:b/>
                <w:bCs/>
                <w:color w:val="000000"/>
                <w:szCs w:val="21"/>
              </w:rPr>
              <w:t>成交供应商在签订合同前提供承诺函给采购人确认。</w:t>
            </w:r>
          </w:p>
          <w:p>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（二）技术参数：</w:t>
            </w:r>
          </w:p>
          <w:p>
            <w:pPr>
              <w:widowControl/>
              <w:numPr>
                <w:ilvl w:val="0"/>
                <w:numId w:val="16"/>
              </w:numPr>
              <w:adjustRightInd w:val="0"/>
              <w:snapToGrid w:val="0"/>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工作频率：13.56 MHz</w:t>
            </w:r>
          </w:p>
          <w:p>
            <w:pPr>
              <w:widowControl/>
              <w:numPr>
                <w:ilvl w:val="0"/>
                <w:numId w:val="16"/>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阅读范围半径：确保150mm及150mm范围以内为有效阅读区域。</w:t>
            </w:r>
          </w:p>
          <w:p>
            <w:pPr>
              <w:widowControl/>
              <w:numPr>
                <w:ilvl w:val="0"/>
                <w:numId w:val="16"/>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通信接口：USB或RS232具备无线网络功能。</w:t>
            </w:r>
          </w:p>
          <w:p>
            <w:pPr>
              <w:widowControl/>
              <w:numPr>
                <w:ilvl w:val="0"/>
                <w:numId w:val="16"/>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防冲突：一次可有效识读多个标签。</w:t>
            </w:r>
          </w:p>
          <w:p>
            <w:pPr>
              <w:widowControl/>
              <w:numPr>
                <w:ilvl w:val="0"/>
                <w:numId w:val="16"/>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材质：钣金，钢化玻璃，亚克力。</w:t>
            </w:r>
          </w:p>
          <w:p>
            <w:pPr>
              <w:widowControl/>
              <w:numPr>
                <w:ilvl w:val="0"/>
                <w:numId w:val="16"/>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屏幕尺寸：≥21寸以上。</w:t>
            </w:r>
          </w:p>
          <w:p>
            <w:pPr>
              <w:widowControl/>
              <w:numPr>
                <w:ilvl w:val="0"/>
                <w:numId w:val="16"/>
              </w:num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触摸类型：红外屏。</w:t>
            </w:r>
          </w:p>
          <w:p>
            <w:pPr>
              <w:widowControl/>
              <w:numPr>
                <w:ilvl w:val="0"/>
                <w:numId w:val="16"/>
              </w:numPr>
              <w:adjustRightInd w:val="0"/>
              <w:snapToGrid w:val="0"/>
              <w:jc w:val="left"/>
              <w:textAlignment w:val="center"/>
              <w:rPr>
                <w:rFonts w:hint="eastAsia" w:ascii="宋体" w:hAnsi="宋体" w:eastAsia="宋体" w:cs="宋体"/>
                <w:color w:val="000000"/>
                <w:szCs w:val="21"/>
              </w:rPr>
            </w:pPr>
            <w:r>
              <w:rPr>
                <w:rFonts w:hint="eastAsia" w:ascii="宋体" w:hAnsi="宋体" w:eastAsia="宋体" w:cs="宋体"/>
                <w:szCs w:val="21"/>
              </w:rPr>
              <w:t>主机配置：集成工控主机，CPU主频：≥双核3.0。内存：≥4G。储存空间：≥128G固态硬盘。操作系统：正版操作系统。</w:t>
            </w:r>
          </w:p>
          <w:p>
            <w:pPr>
              <w:widowControl/>
              <w:jc w:val="left"/>
              <w:textAlignment w:val="center"/>
              <w:rPr>
                <w:rFonts w:hint="eastAsia" w:ascii="宋体" w:hAnsi="宋体" w:eastAsia="宋体" w:cs="宋体"/>
                <w:color w:val="000000"/>
                <w:szCs w:val="21"/>
              </w:rPr>
            </w:pPr>
            <w:r>
              <w:rPr>
                <w:rFonts w:hint="eastAsia" w:ascii="宋体" w:hAnsi="宋体" w:eastAsia="宋体" w:cs="宋体"/>
                <w:szCs w:val="21"/>
              </w:rPr>
              <w:t>二维码识别设备模块、多功能身份证读卡器识别模块。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40600</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kern w:val="0"/>
                <w:szCs w:val="21"/>
                <w:bdr w:val="single" w:color="000000" w:sz="4" w:space="0"/>
              </w:rPr>
              <w:drawing>
                <wp:anchor distT="0" distB="0" distL="114300" distR="114300" simplePos="0" relativeHeight="251660288" behindDoc="0" locked="0" layoutInCell="1" allowOverlap="1">
                  <wp:simplePos x="0" y="0"/>
                  <wp:positionH relativeFrom="column">
                    <wp:posOffset>-21590</wp:posOffset>
                  </wp:positionH>
                  <wp:positionV relativeFrom="paragraph">
                    <wp:posOffset>-636905</wp:posOffset>
                  </wp:positionV>
                  <wp:extent cx="857250" cy="1905000"/>
                  <wp:effectExtent l="0" t="0" r="0" b="0"/>
                  <wp:wrapNone/>
                  <wp:docPr id="923689415" name="图片 3"/>
                  <wp:cNvGraphicFramePr/>
                  <a:graphic xmlns:a="http://schemas.openxmlformats.org/drawingml/2006/main">
                    <a:graphicData uri="http://schemas.openxmlformats.org/drawingml/2006/picture">
                      <pic:pic xmlns:pic="http://schemas.openxmlformats.org/drawingml/2006/picture">
                        <pic:nvPicPr>
                          <pic:cNvPr id="923689415" name="图片 3"/>
                          <pic:cNvPicPr>
                            <a:picLocks noChangeArrowheads="1"/>
                          </pic:cNvPicPr>
                        </pic:nvPicPr>
                        <pic:blipFill>
                          <a:blip r:embed="rId8">
                            <a:extLst>
                              <a:ext uri="{28A0092B-C50C-407E-A947-70E740481C1C}">
                                <a14:useLocalDpi xmlns:a14="http://schemas.microsoft.com/office/drawing/2010/main" val="0"/>
                              </a:ext>
                            </a:extLst>
                          </a:blip>
                          <a:srcRect r="17078"/>
                          <a:stretch>
                            <a:fillRect/>
                          </a:stretch>
                        </pic:blipFill>
                        <pic:spPr>
                          <a:xfrm>
                            <a:off x="0" y="0"/>
                            <a:ext cx="857250" cy="1905000"/>
                          </a:xfrm>
                          <a:prstGeom prst="rect">
                            <a:avLst/>
                          </a:prstGeom>
                          <a:noFill/>
                          <a:ln>
                            <a:noFill/>
                          </a:ln>
                          <a:effectLst/>
                        </pic:spPr>
                      </pic:pic>
                    </a:graphicData>
                  </a:graphic>
                </wp:anchor>
              </w:drawing>
            </w:r>
          </w:p>
        </w:tc>
      </w:tr>
    </w:tbl>
    <w:p>
      <w:pPr>
        <w:pStyle w:val="28"/>
        <w:numPr>
          <w:ilvl w:val="0"/>
          <w:numId w:val="13"/>
        </w:numPr>
        <w:snapToGrid w:val="0"/>
        <w:spacing w:line="360" w:lineRule="auto"/>
        <w:ind w:firstLineChars="0"/>
        <w:rPr>
          <w:rFonts w:hint="eastAsia" w:ascii="宋体" w:hAnsi="宋体" w:eastAsia="宋体" w:cs="Times New Roman"/>
          <w:b/>
          <w:bCs/>
          <w:szCs w:val="21"/>
        </w:rPr>
      </w:pPr>
      <w:r>
        <w:rPr>
          <w:rFonts w:hint="eastAsia" w:ascii="宋体" w:hAnsi="宋体" w:eastAsia="宋体" w:cs="Times New Roman"/>
          <w:b/>
          <w:bCs/>
          <w:szCs w:val="21"/>
        </w:rPr>
        <w:t>商务要求</w:t>
      </w:r>
    </w:p>
    <w:p>
      <w:pPr>
        <w:snapToGrid w:val="0"/>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（一）实施的时间和地点</w:t>
      </w:r>
    </w:p>
    <w:p>
      <w:pPr>
        <w:adjustRightInd w:val="0"/>
        <w:snapToGrid w:val="0"/>
        <w:spacing w:line="360" w:lineRule="auto"/>
        <w:ind w:firstLine="420" w:firstLineChars="200"/>
        <w:textAlignment w:val="baseline"/>
        <w:rPr>
          <w:rFonts w:hint="eastAsia" w:ascii="宋体" w:hAnsi="宋体" w:eastAsia="宋体" w:cs="宋体"/>
          <w:szCs w:val="21"/>
          <w:lang w:eastAsia="zh-TW"/>
        </w:rPr>
      </w:pPr>
      <w:r>
        <w:rPr>
          <w:rFonts w:hint="eastAsia" w:ascii="宋体" w:hAnsi="宋体" w:eastAsia="宋体" w:cs="宋体"/>
          <w:szCs w:val="21"/>
        </w:rPr>
        <w:t>1.交付的</w:t>
      </w:r>
      <w:r>
        <w:rPr>
          <w:rFonts w:hint="eastAsia" w:ascii="宋体" w:hAnsi="宋体" w:eastAsia="宋体" w:cs="Times New Roman"/>
          <w:szCs w:val="21"/>
        </w:rPr>
        <w:t>期限</w:t>
      </w:r>
      <w:r>
        <w:rPr>
          <w:rFonts w:hint="eastAsia" w:ascii="宋体" w:hAnsi="宋体" w:eastAsia="宋体" w:cs="宋体"/>
          <w:szCs w:val="21"/>
        </w:rPr>
        <w:t>：合同签订后15个工作日内完成设备安装调试并通过验收交付使用。</w:t>
      </w:r>
    </w:p>
    <w:p>
      <w:pPr>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2.交付的地点：广东省从化监狱综合楼图书馆。</w:t>
      </w:r>
    </w:p>
    <w:p>
      <w:pPr>
        <w:adjustRightInd w:val="0"/>
        <w:snapToGrid w:val="0"/>
        <w:spacing w:line="360" w:lineRule="auto"/>
        <w:ind w:firstLine="422" w:firstLineChars="200"/>
        <w:textAlignment w:val="baseline"/>
        <w:rPr>
          <w:rFonts w:hint="eastAsia" w:ascii="宋体" w:hAnsi="宋体" w:eastAsia="宋体" w:cs="宋体"/>
          <w:szCs w:val="21"/>
        </w:rPr>
      </w:pPr>
      <w:r>
        <w:rPr>
          <w:rFonts w:hint="eastAsia" w:ascii="宋体" w:hAnsi="宋体" w:eastAsia="宋体" w:cs="Times New Roman"/>
          <w:b/>
          <w:bCs/>
          <w:szCs w:val="21"/>
        </w:rPr>
        <w:t>（二）设备验收</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设备验收在采购人和成交供应商双方共同参与下按国家有关的规定、规范进行</w:t>
      </w:r>
      <w:r>
        <w:rPr>
          <w:rFonts w:hint="eastAsia" w:ascii="宋体" w:hAnsi="宋体" w:eastAsia="宋体" w:cs="宋体"/>
          <w:szCs w:val="21"/>
        </w:rPr>
        <w:t>；必要时邀请相关的专业人员或机构参与验收。因货物质量问题发生争议时，由本地质量技术监督部门鉴定。货物符合质量技术标准的，鉴定费由采购人承担；否则鉴定费由成交供应商承担。</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2.货物在现场的保管由成交供应商负责，直至项目安装、验收完毕。</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w:t>
      </w:r>
      <w:r>
        <w:rPr>
          <w:rFonts w:ascii="宋体" w:hAnsi="宋体" w:eastAsia="宋体" w:cs="宋体"/>
          <w:szCs w:val="21"/>
        </w:rPr>
        <w:t>验收时如发现所交付的设备有短装、次品、损坏或其它不符合本</w:t>
      </w:r>
      <w:r>
        <w:rPr>
          <w:rFonts w:hint="eastAsia" w:ascii="宋体" w:hAnsi="宋体" w:eastAsia="宋体" w:cs="宋体"/>
          <w:szCs w:val="21"/>
        </w:rPr>
        <w:t>项目</w:t>
      </w:r>
      <w:r>
        <w:rPr>
          <w:rFonts w:ascii="宋体" w:hAnsi="宋体" w:eastAsia="宋体" w:cs="宋体"/>
          <w:szCs w:val="21"/>
        </w:rPr>
        <w:t>合同规定之情形者，采购人应作出详尽的现场记录，或由采购人、成交供应商双方签署备忘录。此现场记录或备忘录可用作补充、缺失和更换损坏部件的有效证据。因此产生的有关费用由成交供应商承担</w:t>
      </w:r>
      <w:r>
        <w:rPr>
          <w:rFonts w:hint="eastAsia" w:ascii="宋体" w:hAnsi="宋体" w:eastAsia="宋体" w:cs="宋体"/>
          <w:szCs w:val="21"/>
        </w:rPr>
        <w:t>。</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w:t>
      </w:r>
      <w:r>
        <w:rPr>
          <w:rFonts w:ascii="宋体" w:hAnsi="宋体" w:eastAsia="宋体" w:cs="宋体"/>
          <w:szCs w:val="21"/>
        </w:rPr>
        <w:t>如果合同设备运输和安装过程中因事故造成货物短缺、损坏，成交供应商应及时安排补货、换货，以保证合同设备安装的成功完成。换货的相关费用由成交供应商承担</w:t>
      </w:r>
      <w:r>
        <w:rPr>
          <w:rFonts w:hint="eastAsia" w:ascii="宋体" w:hAnsi="宋体" w:eastAsia="宋体" w:cs="宋体"/>
          <w:szCs w:val="21"/>
        </w:rPr>
        <w:t>。</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w:t>
      </w:r>
      <w:r>
        <w:rPr>
          <w:rFonts w:ascii="宋体" w:hAnsi="宋体" w:eastAsia="宋体" w:cs="宋体"/>
          <w:szCs w:val="21"/>
        </w:rPr>
        <w:t>成交供应商保证合同项下提供的</w:t>
      </w:r>
      <w:r>
        <w:rPr>
          <w:rFonts w:hint="eastAsia" w:ascii="宋体" w:hAnsi="宋体" w:eastAsia="宋体" w:cs="宋体"/>
          <w:szCs w:val="21"/>
        </w:rPr>
        <w:t>货物（或设备）</w:t>
      </w:r>
      <w:r>
        <w:rPr>
          <w:rFonts w:ascii="宋体" w:hAnsi="宋体" w:eastAsia="宋体" w:cs="宋体"/>
          <w:szCs w:val="21"/>
        </w:rPr>
        <w:t>不侵犯任何第三方的专利、商标或版权。否则，成交供应商须承担对第三方的专利或版权的侵权责任并承担因此而发生的所有费用。</w:t>
      </w:r>
    </w:p>
    <w:p>
      <w:pPr>
        <w:tabs>
          <w:tab w:val="left" w:pos="567"/>
        </w:tabs>
        <w:adjustRightInd w:val="0"/>
        <w:snapToGrid w:val="0"/>
        <w:spacing w:line="360" w:lineRule="auto"/>
        <w:ind w:firstLine="422" w:firstLineChars="200"/>
        <w:textAlignment w:val="baseline"/>
        <w:rPr>
          <w:rFonts w:hint="eastAsia" w:ascii="宋体" w:hAnsi="宋体" w:eastAsia="宋体" w:cs="宋体"/>
          <w:szCs w:val="21"/>
        </w:rPr>
      </w:pPr>
      <w:r>
        <w:rPr>
          <w:rFonts w:hint="eastAsia" w:ascii="宋体" w:hAnsi="宋体" w:eastAsia="宋体" w:cs="宋体"/>
          <w:b/>
          <w:bCs/>
          <w:szCs w:val="21"/>
        </w:rPr>
        <w:t>（三）</w:t>
      </w:r>
      <w:r>
        <w:rPr>
          <w:rFonts w:hint="eastAsia" w:ascii="宋体" w:hAnsi="宋体" w:eastAsia="宋体" w:cs="Times New Roman"/>
          <w:b/>
          <w:bCs/>
          <w:szCs w:val="21"/>
        </w:rPr>
        <w:t>交付验收标准依次序对照适用标准</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符合中华人民共和国国家安全质量标准、环保标准或行业标准；</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符合响应承诺中采购人认可的合理最佳配置、参数及各项要求；</w:t>
      </w:r>
    </w:p>
    <w:p>
      <w:pPr>
        <w:autoSpaceDE w:val="0"/>
        <w:autoSpaceDN w:val="0"/>
        <w:adjustRightInd w:val="0"/>
        <w:snapToGrid w:val="0"/>
        <w:spacing w:line="360" w:lineRule="auto"/>
        <w:ind w:firstLine="527" w:firstLineChars="250"/>
        <w:textAlignment w:val="baseline"/>
        <w:rPr>
          <w:rFonts w:hint="eastAsia" w:ascii="宋体" w:hAnsi="宋体" w:eastAsia="宋体" w:cs="Times New Roman"/>
          <w:b/>
          <w:bCs/>
          <w:szCs w:val="21"/>
        </w:rPr>
      </w:pPr>
      <w:r>
        <w:rPr>
          <w:rFonts w:hint="eastAsia" w:ascii="宋体" w:hAnsi="宋体" w:eastAsia="宋体" w:cs="Times New Roman"/>
          <w:b/>
          <w:bCs/>
          <w:szCs w:val="21"/>
        </w:rPr>
        <w:t>（四）设备要求</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b/>
          <w:bCs/>
          <w:szCs w:val="21"/>
        </w:rPr>
      </w:pPr>
      <w:r>
        <w:rPr>
          <w:rFonts w:hint="eastAsia" w:ascii="宋体" w:hAnsi="宋体" w:eastAsia="宋体" w:cs="宋体"/>
          <w:szCs w:val="21"/>
        </w:rPr>
        <w:t>1.成交供应商应保证提供的</w:t>
      </w:r>
      <w:r>
        <w:rPr>
          <w:rFonts w:ascii="宋体" w:hAnsi="宋体" w:eastAsia="宋体" w:cs="宋体"/>
          <w:szCs w:val="21"/>
        </w:rPr>
        <w:t>货物</w:t>
      </w:r>
      <w:r>
        <w:rPr>
          <w:rFonts w:hint="eastAsia" w:ascii="宋体" w:hAnsi="宋体" w:eastAsia="宋体" w:cs="宋体"/>
          <w:szCs w:val="21"/>
        </w:rPr>
        <w:t>（或设备）是全新、未使用过的原装合格</w:t>
      </w:r>
      <w:r>
        <w:rPr>
          <w:rFonts w:ascii="宋体" w:hAnsi="宋体" w:eastAsia="宋体" w:cs="宋体"/>
          <w:szCs w:val="21"/>
        </w:rPr>
        <w:t>产品，</w:t>
      </w:r>
      <w:r>
        <w:rPr>
          <w:rFonts w:hint="eastAsia" w:ascii="宋体" w:hAnsi="宋体" w:eastAsia="宋体" w:cs="宋体"/>
          <w:szCs w:val="21"/>
        </w:rPr>
        <w:t>并完全符合生产厂家或国家规定的质量、规格和性能的要求。</w:t>
      </w:r>
      <w:r>
        <w:rPr>
          <w:rFonts w:ascii="宋体" w:hAnsi="宋体" w:eastAsia="宋体" w:cs="宋体"/>
          <w:szCs w:val="21"/>
        </w:rPr>
        <w:t>整机无污染，无侵权行为、表面无划损、无任何缺陷隐患，在中国境内安全合法使用。</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b/>
          <w:bCs/>
          <w:szCs w:val="21"/>
        </w:rPr>
      </w:pPr>
      <w:r>
        <w:rPr>
          <w:rFonts w:hint="eastAsia" w:ascii="宋体" w:hAnsi="宋体" w:eastAsia="宋体" w:cs="宋体"/>
          <w:szCs w:val="21"/>
        </w:rPr>
        <w:t>2.</w:t>
      </w:r>
      <w:r>
        <w:rPr>
          <w:rFonts w:ascii="宋体" w:hAnsi="宋体" w:eastAsia="宋体" w:cs="宋体"/>
          <w:szCs w:val="21"/>
        </w:rPr>
        <w:t>货物为原厂商未启封全新包装，具</w:t>
      </w:r>
      <w:r>
        <w:rPr>
          <w:rFonts w:hint="eastAsia" w:ascii="宋体" w:hAnsi="宋体" w:eastAsia="宋体" w:cs="宋体"/>
          <w:szCs w:val="21"/>
        </w:rPr>
        <w:t>有</w:t>
      </w:r>
      <w:r>
        <w:rPr>
          <w:rFonts w:ascii="宋体" w:hAnsi="宋体" w:eastAsia="宋体" w:cs="宋体"/>
          <w:szCs w:val="21"/>
        </w:rPr>
        <w:t>出厂合格证，序列号、包装箱号与出厂批号一致，并可追索查阅。</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b/>
          <w:bCs/>
          <w:szCs w:val="21"/>
        </w:rPr>
      </w:pPr>
      <w:r>
        <w:rPr>
          <w:rFonts w:hint="eastAsia" w:ascii="宋体" w:hAnsi="宋体" w:eastAsia="宋体" w:cs="宋体"/>
          <w:szCs w:val="21"/>
        </w:rPr>
        <w:t>3.</w:t>
      </w:r>
      <w:r>
        <w:rPr>
          <w:rFonts w:ascii="宋体" w:hAnsi="宋体" w:eastAsia="宋体" w:cs="宋体"/>
          <w:szCs w:val="21"/>
        </w:rPr>
        <w:t>有关键主机设备的用户手册、保修手册、有关单证资料及配备件、随机工具等，使用操作及安全须知等重要资料应附有中文说明。</w:t>
      </w:r>
    </w:p>
    <w:p>
      <w:pPr>
        <w:pStyle w:val="28"/>
        <w:numPr>
          <w:ilvl w:val="0"/>
          <w:numId w:val="13"/>
        </w:numPr>
        <w:snapToGrid w:val="0"/>
        <w:spacing w:line="360" w:lineRule="auto"/>
        <w:ind w:firstLineChars="0"/>
        <w:rPr>
          <w:rFonts w:hint="eastAsia" w:ascii="宋体" w:hAnsi="宋体" w:eastAsia="宋体" w:cs="宋体"/>
          <w:kern w:val="0"/>
          <w:szCs w:val="21"/>
        </w:rPr>
      </w:pPr>
      <w:r>
        <w:rPr>
          <w:rFonts w:hint="eastAsia" w:ascii="宋体" w:hAnsi="宋体" w:eastAsia="宋体"/>
          <w:b/>
          <w:bCs/>
        </w:rPr>
        <w:t>合同的签</w:t>
      </w:r>
      <w:r>
        <w:rPr>
          <w:rFonts w:hint="eastAsia" w:ascii="宋体" w:hAnsi="宋体" w:eastAsia="宋体" w:cs="宋体"/>
          <w:b/>
          <w:kern w:val="0"/>
          <w:szCs w:val="21"/>
          <w:lang w:eastAsia="zh-TW"/>
        </w:rPr>
        <w:t>订</w:t>
      </w:r>
    </w:p>
    <w:p>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成交供应商与采购人在采购结果确认之日起15个工作日内签订合同。</w:t>
      </w:r>
    </w:p>
    <w:p>
      <w:pPr>
        <w:pStyle w:val="28"/>
        <w:numPr>
          <w:ilvl w:val="0"/>
          <w:numId w:val="13"/>
        </w:numPr>
        <w:snapToGrid w:val="0"/>
        <w:spacing w:line="360" w:lineRule="auto"/>
        <w:ind w:firstLineChars="0"/>
        <w:rPr>
          <w:rFonts w:hint="eastAsia" w:ascii="宋体" w:hAnsi="宋体" w:eastAsia="宋体" w:cs="宋体"/>
          <w:b/>
          <w:bCs/>
          <w:kern w:val="0"/>
          <w:szCs w:val="21"/>
        </w:rPr>
      </w:pPr>
      <w:r>
        <w:rPr>
          <w:rFonts w:hint="eastAsia" w:ascii="宋体" w:hAnsi="宋体" w:eastAsia="宋体"/>
          <w:b/>
          <w:bCs/>
        </w:rPr>
        <w:t>履约保证金</w:t>
      </w:r>
    </w:p>
    <w:p>
      <w:pPr>
        <w:tabs>
          <w:tab w:val="left" w:pos="540"/>
        </w:tabs>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Times New Roman"/>
          <w:kern w:val="0"/>
          <w:szCs w:val="21"/>
        </w:rPr>
        <w:t>（一）提交说明</w:t>
      </w:r>
    </w:p>
    <w:p>
      <w:pPr>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1、时间：合同签订之日起</w:t>
      </w:r>
      <w:r>
        <w:rPr>
          <w:rFonts w:ascii="宋体" w:hAnsi="宋体" w:eastAsia="宋体" w:cs="Times New Roman"/>
          <w:szCs w:val="21"/>
          <w:u w:val="single"/>
        </w:rPr>
        <w:t>5</w:t>
      </w:r>
      <w:r>
        <w:rPr>
          <w:rFonts w:hint="eastAsia" w:ascii="宋体" w:hAnsi="宋体" w:eastAsia="宋体" w:cs="Times New Roman"/>
          <w:szCs w:val="21"/>
          <w:u w:val="single"/>
        </w:rPr>
        <w:t>个工作</w:t>
      </w:r>
      <w:r>
        <w:rPr>
          <w:rFonts w:hint="eastAsia" w:ascii="宋体" w:hAnsi="宋体" w:eastAsia="宋体" w:cs="Times New Roman"/>
          <w:szCs w:val="21"/>
        </w:rPr>
        <w:t>日内；</w:t>
      </w:r>
    </w:p>
    <w:p>
      <w:pPr>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2、金额：合同总金额的</w:t>
      </w:r>
      <w:r>
        <w:rPr>
          <w:rFonts w:hint="eastAsia" w:ascii="宋体" w:hAnsi="宋体" w:eastAsia="宋体" w:cs="Times New Roman"/>
          <w:szCs w:val="21"/>
          <w:u w:val="single"/>
        </w:rPr>
        <w:t>5</w:t>
      </w:r>
      <w:r>
        <w:rPr>
          <w:rFonts w:hint="eastAsia" w:ascii="宋体" w:hAnsi="宋体" w:eastAsia="宋体" w:cs="Times New Roman"/>
          <w:szCs w:val="21"/>
        </w:rPr>
        <w:t>%；</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3、方式：银行转账或支票。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（二）退还及扣除说明：</w:t>
      </w:r>
    </w:p>
    <w:p>
      <w:pPr>
        <w:adjustRightInd w:val="0"/>
        <w:snapToGrid w:val="0"/>
        <w:spacing w:line="360" w:lineRule="auto"/>
        <w:ind w:firstLine="420" w:firstLineChars="200"/>
        <w:textAlignment w:val="baseline"/>
        <w:rPr>
          <w:rFonts w:hint="eastAsia" w:ascii="宋体" w:hAnsi="宋体" w:eastAsia="宋体" w:cs="宋体"/>
          <w:szCs w:val="21"/>
          <w:lang w:eastAsia="zh-TW"/>
        </w:rPr>
      </w:pPr>
      <w:r>
        <w:rPr>
          <w:rFonts w:hint="eastAsia" w:ascii="宋体" w:hAnsi="宋体" w:eastAsia="宋体" w:cs="Times New Roman"/>
          <w:szCs w:val="21"/>
        </w:rPr>
        <w:t>1、</w:t>
      </w:r>
      <w:r>
        <w:rPr>
          <w:rFonts w:hint="eastAsia" w:ascii="宋体" w:hAnsi="宋体" w:eastAsia="宋体" w:cs="宋体"/>
          <w:szCs w:val="21"/>
        </w:rPr>
        <w:t>时间、方式和条件：</w:t>
      </w:r>
      <w:r>
        <w:rPr>
          <w:rFonts w:hint="eastAsia" w:ascii="宋体" w:hAnsi="宋体" w:eastAsia="宋体" w:cs="宋体"/>
          <w:szCs w:val="21"/>
          <w:lang w:eastAsia="zh-TW"/>
        </w:rPr>
        <w:t>成交供应商履行完成合同约定权利义务事项之日起</w:t>
      </w:r>
      <w:r>
        <w:rPr>
          <w:rFonts w:ascii="宋体" w:hAnsi="宋体" w:eastAsia="宋体" w:cs="宋体"/>
          <w:szCs w:val="21"/>
          <w:u w:val="single"/>
        </w:rPr>
        <w:t>1</w:t>
      </w:r>
      <w:r>
        <w:rPr>
          <w:rFonts w:hint="eastAsia" w:ascii="宋体" w:hAnsi="宋体" w:eastAsia="宋体" w:cs="宋体"/>
          <w:szCs w:val="21"/>
          <w:u w:val="single"/>
        </w:rPr>
        <w:t>5个工作日</w:t>
      </w:r>
      <w:r>
        <w:rPr>
          <w:rFonts w:hint="eastAsia" w:ascii="宋体" w:hAnsi="宋体" w:eastAsia="宋体" w:cs="宋体"/>
          <w:szCs w:val="21"/>
          <w:lang w:eastAsia="zh-TW"/>
        </w:rPr>
        <w:t>内退还</w:t>
      </w:r>
      <w:r>
        <w:rPr>
          <w:rFonts w:hint="eastAsia" w:ascii="宋体" w:hAnsi="宋体" w:eastAsia="宋体" w:cs="宋体"/>
          <w:szCs w:val="21"/>
        </w:rPr>
        <w:t>。不计</w:t>
      </w:r>
      <w:r>
        <w:rPr>
          <w:rFonts w:hint="eastAsia" w:ascii="宋体" w:hAnsi="宋体" w:eastAsia="宋体" w:cs="宋体"/>
          <w:szCs w:val="21"/>
          <w:lang w:eastAsia="zh-TW"/>
        </w:rPr>
        <w:t>利息。</w:t>
      </w:r>
    </w:p>
    <w:p>
      <w:pPr>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宋体"/>
          <w:szCs w:val="21"/>
        </w:rPr>
        <w:t>2、</w:t>
      </w:r>
      <w:r>
        <w:rPr>
          <w:rFonts w:hint="eastAsia" w:ascii="宋体" w:hAnsi="宋体" w:eastAsia="宋体" w:cs="宋体"/>
          <w:szCs w:val="21"/>
          <w:lang w:eastAsia="zh-TW"/>
        </w:rPr>
        <w:t>成交供应商违反合同及其附件约定的任何义务，采购人有权在履约保证金中直接扣除成交供应商应向采购人支付的违约金或损失赔偿额，如有不足的，成交供应商应对超过的部分予以赔偿。</w:t>
      </w:r>
    </w:p>
    <w:p>
      <w:pPr>
        <w:tabs>
          <w:tab w:val="left" w:pos="540"/>
        </w:tabs>
        <w:adjustRightInd w:val="0"/>
        <w:snapToGrid w:val="0"/>
        <w:spacing w:line="360" w:lineRule="auto"/>
        <w:ind w:firstLine="420" w:firstLineChars="200"/>
        <w:rPr>
          <w:rFonts w:hint="eastAsia" w:ascii="宋体" w:hAnsi="宋体" w:eastAsia="宋体" w:cs="宋体"/>
          <w:kern w:val="0"/>
          <w:szCs w:val="21"/>
          <w:lang w:eastAsia="zh-TW"/>
        </w:rPr>
      </w:pPr>
      <w:r>
        <w:rPr>
          <w:rFonts w:hint="eastAsia" w:ascii="宋体" w:hAnsi="宋体" w:eastAsia="宋体" w:cs="宋体"/>
          <w:kern w:val="0"/>
          <w:szCs w:val="21"/>
        </w:rPr>
        <w:t>3、</w:t>
      </w:r>
      <w:r>
        <w:rPr>
          <w:rFonts w:hint="eastAsia" w:ascii="宋体" w:hAnsi="宋体" w:eastAsia="宋体" w:cs="宋体"/>
          <w:kern w:val="0"/>
          <w:szCs w:val="21"/>
          <w:lang w:eastAsia="zh-TW"/>
        </w:rPr>
        <w:t>发生以下情形</w:t>
      </w:r>
      <w:r>
        <w:rPr>
          <w:rFonts w:hint="eastAsia" w:ascii="宋体" w:hAnsi="宋体" w:eastAsia="宋体" w:cs="宋体"/>
          <w:kern w:val="0"/>
          <w:szCs w:val="21"/>
        </w:rPr>
        <w:t>之一</w:t>
      </w:r>
      <w:r>
        <w:rPr>
          <w:rFonts w:hint="eastAsia" w:ascii="宋体" w:hAnsi="宋体" w:eastAsia="宋体" w:cs="宋体"/>
          <w:kern w:val="0"/>
          <w:szCs w:val="21"/>
          <w:lang w:eastAsia="zh-TW"/>
        </w:rPr>
        <w:t>，经调查属实的，扣除10%</w:t>
      </w:r>
      <w:r>
        <w:rPr>
          <w:rFonts w:hint="eastAsia" w:ascii="宋体" w:hAnsi="宋体" w:eastAsia="宋体" w:cs="宋体"/>
          <w:kern w:val="0"/>
          <w:szCs w:val="21"/>
        </w:rPr>
        <w:t>履约</w:t>
      </w:r>
      <w:r>
        <w:rPr>
          <w:rFonts w:hint="eastAsia" w:ascii="宋体" w:hAnsi="宋体" w:eastAsia="宋体" w:cs="宋体"/>
          <w:kern w:val="0"/>
          <w:szCs w:val="21"/>
          <w:lang w:eastAsia="zh-TW"/>
        </w:rPr>
        <w:t>保证金：</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kern w:val="0"/>
          <w:szCs w:val="21"/>
        </w:rPr>
        <w:t>（1）</w:t>
      </w:r>
      <w:r>
        <w:rPr>
          <w:rFonts w:hint="eastAsia" w:ascii="宋体" w:hAnsi="宋体" w:eastAsia="宋体" w:cs="宋体"/>
          <w:kern w:val="0"/>
          <w:szCs w:val="21"/>
          <w:lang w:eastAsia="zh-TW"/>
        </w:rPr>
        <w:t>未按</w:t>
      </w:r>
      <w:r>
        <w:rPr>
          <w:rFonts w:hint="eastAsia" w:ascii="宋体" w:hAnsi="宋体" w:eastAsia="宋体" w:cs="宋体"/>
          <w:kern w:val="0"/>
          <w:szCs w:val="21"/>
        </w:rPr>
        <w:t>采购</w:t>
      </w:r>
      <w:r>
        <w:rPr>
          <w:rFonts w:hint="eastAsia" w:ascii="宋体" w:hAnsi="宋体" w:eastAsia="宋体" w:cs="宋体"/>
          <w:kern w:val="0"/>
          <w:szCs w:val="21"/>
          <w:lang w:eastAsia="zh-TW"/>
        </w:rPr>
        <w:t>人指定地点</w:t>
      </w:r>
      <w:r>
        <w:rPr>
          <w:rFonts w:hint="eastAsia" w:ascii="宋体" w:hAnsi="宋体" w:eastAsia="宋体" w:cs="宋体"/>
          <w:kern w:val="0"/>
          <w:szCs w:val="21"/>
        </w:rPr>
        <w:t>送</w:t>
      </w:r>
      <w:r>
        <w:rPr>
          <w:rFonts w:hint="eastAsia" w:ascii="宋体" w:hAnsi="宋体" w:eastAsia="宋体" w:cs="宋体"/>
          <w:kern w:val="0"/>
          <w:szCs w:val="21"/>
          <w:lang w:eastAsia="zh-TW"/>
        </w:rPr>
        <w:t>货；</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kern w:val="0"/>
          <w:szCs w:val="21"/>
        </w:rPr>
        <w:t>（2）</w:t>
      </w:r>
      <w:r>
        <w:rPr>
          <w:rFonts w:hint="eastAsia" w:ascii="宋体" w:hAnsi="宋体" w:eastAsia="宋体" w:cs="宋体"/>
          <w:kern w:val="0"/>
          <w:szCs w:val="21"/>
          <w:lang w:eastAsia="zh-TW"/>
        </w:rPr>
        <w:t>货物出现质量问题，</w:t>
      </w:r>
      <w:r>
        <w:rPr>
          <w:rFonts w:hint="eastAsia" w:ascii="宋体" w:hAnsi="宋体" w:eastAsia="宋体" w:cs="宋体"/>
          <w:kern w:val="0"/>
          <w:szCs w:val="21"/>
        </w:rPr>
        <w:t>成交供应商</w:t>
      </w:r>
      <w:r>
        <w:rPr>
          <w:rFonts w:hint="eastAsia" w:ascii="宋体" w:hAnsi="宋体" w:eastAsia="宋体" w:cs="宋体"/>
          <w:kern w:val="0"/>
          <w:szCs w:val="21"/>
          <w:lang w:eastAsia="zh-TW"/>
        </w:rPr>
        <w:t>不积极配合查找原因，不及时反馈处理结果；</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kern w:val="0"/>
          <w:szCs w:val="21"/>
        </w:rPr>
        <w:t>（3）成交供应商</w:t>
      </w:r>
      <w:r>
        <w:rPr>
          <w:rFonts w:hint="eastAsia" w:ascii="宋体" w:hAnsi="宋体" w:eastAsia="宋体" w:cs="宋体"/>
          <w:kern w:val="0"/>
          <w:szCs w:val="21"/>
          <w:lang w:eastAsia="zh-TW"/>
        </w:rPr>
        <w:t>工作人员不遵守采购</w:t>
      </w:r>
      <w:r>
        <w:rPr>
          <w:rFonts w:hint="eastAsia" w:ascii="宋体" w:hAnsi="宋体" w:eastAsia="宋体" w:cs="宋体"/>
          <w:kern w:val="0"/>
          <w:szCs w:val="21"/>
        </w:rPr>
        <w:t>人</w:t>
      </w:r>
      <w:r>
        <w:rPr>
          <w:rFonts w:hint="eastAsia" w:ascii="宋体" w:hAnsi="宋体" w:eastAsia="宋体" w:cs="宋体"/>
          <w:kern w:val="0"/>
          <w:szCs w:val="21"/>
          <w:lang w:eastAsia="zh-TW"/>
        </w:rPr>
        <w:t>各项管理规定。</w:t>
      </w:r>
    </w:p>
    <w:p>
      <w:pPr>
        <w:tabs>
          <w:tab w:val="left" w:pos="540"/>
        </w:tabs>
        <w:adjustRightInd w:val="0"/>
        <w:snapToGrid w:val="0"/>
        <w:spacing w:line="360" w:lineRule="auto"/>
        <w:ind w:firstLine="420" w:firstLineChars="200"/>
        <w:rPr>
          <w:rFonts w:hint="eastAsia" w:ascii="宋体" w:hAnsi="宋体" w:eastAsia="宋体" w:cs="宋体"/>
          <w:kern w:val="0"/>
          <w:szCs w:val="21"/>
          <w:lang w:eastAsia="zh-TW"/>
        </w:rPr>
      </w:pPr>
      <w:r>
        <w:rPr>
          <w:rFonts w:hint="eastAsia" w:ascii="宋体" w:hAnsi="宋体" w:eastAsia="宋体" w:cs="宋体"/>
          <w:kern w:val="0"/>
          <w:szCs w:val="21"/>
        </w:rPr>
        <w:t>4、</w:t>
      </w:r>
      <w:r>
        <w:rPr>
          <w:rFonts w:hint="eastAsia" w:ascii="宋体" w:hAnsi="宋体" w:eastAsia="宋体" w:cs="宋体"/>
          <w:kern w:val="0"/>
          <w:szCs w:val="21"/>
          <w:lang w:eastAsia="zh-TW"/>
        </w:rPr>
        <w:t>发生以下情形</w:t>
      </w:r>
      <w:r>
        <w:rPr>
          <w:rFonts w:hint="eastAsia" w:ascii="宋体" w:hAnsi="宋体" w:eastAsia="宋体" w:cs="宋体"/>
          <w:kern w:val="0"/>
          <w:szCs w:val="21"/>
        </w:rPr>
        <w:t>之一</w:t>
      </w:r>
      <w:r>
        <w:rPr>
          <w:rFonts w:hint="eastAsia" w:ascii="宋体" w:hAnsi="宋体" w:eastAsia="宋体" w:cs="宋体"/>
          <w:kern w:val="0"/>
          <w:szCs w:val="21"/>
          <w:lang w:eastAsia="zh-TW"/>
        </w:rPr>
        <w:t>，经调查属实的，扣除20%</w:t>
      </w:r>
      <w:r>
        <w:rPr>
          <w:rFonts w:hint="eastAsia" w:ascii="宋体" w:hAnsi="宋体" w:eastAsia="宋体" w:cs="宋体"/>
          <w:kern w:val="0"/>
          <w:szCs w:val="21"/>
        </w:rPr>
        <w:t>履约</w:t>
      </w:r>
      <w:r>
        <w:rPr>
          <w:rFonts w:hint="eastAsia" w:ascii="宋体" w:hAnsi="宋体" w:eastAsia="宋体" w:cs="宋体"/>
          <w:kern w:val="0"/>
          <w:szCs w:val="21"/>
          <w:lang w:eastAsia="zh-TW"/>
        </w:rPr>
        <w:t>保证金：</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kern w:val="0"/>
          <w:szCs w:val="21"/>
        </w:rPr>
        <w:t>（1）</w:t>
      </w:r>
      <w:r>
        <w:rPr>
          <w:rFonts w:hint="eastAsia" w:ascii="宋体" w:hAnsi="宋体" w:eastAsia="宋体" w:cs="宋体"/>
          <w:kern w:val="0"/>
          <w:szCs w:val="21"/>
          <w:lang w:eastAsia="zh-TW"/>
        </w:rPr>
        <w:t>供应货物品种、品牌、型号规格或质量等级与合同不符；</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kern w:val="0"/>
          <w:szCs w:val="21"/>
        </w:rPr>
        <w:t>（2）</w:t>
      </w:r>
      <w:r>
        <w:rPr>
          <w:rFonts w:hint="eastAsia" w:ascii="宋体" w:hAnsi="宋体" w:eastAsia="宋体" w:cs="宋体"/>
          <w:kern w:val="0"/>
          <w:szCs w:val="21"/>
          <w:lang w:eastAsia="zh-TW"/>
        </w:rPr>
        <w:t>因供应商原因退货或未按</w:t>
      </w:r>
      <w:r>
        <w:rPr>
          <w:rFonts w:hint="eastAsia" w:ascii="宋体" w:hAnsi="宋体" w:eastAsia="宋体" w:cs="宋体"/>
          <w:kern w:val="0"/>
          <w:szCs w:val="21"/>
        </w:rPr>
        <w:t>采购</w:t>
      </w:r>
      <w:r>
        <w:rPr>
          <w:rFonts w:hint="eastAsia" w:ascii="宋体" w:hAnsi="宋体" w:eastAsia="宋体" w:cs="宋体"/>
          <w:kern w:val="0"/>
          <w:szCs w:val="21"/>
          <w:lang w:eastAsia="zh-TW"/>
        </w:rPr>
        <w:t>人采购计划数量、时间供应</w:t>
      </w:r>
      <w:r>
        <w:rPr>
          <w:rFonts w:hint="eastAsia" w:ascii="宋体" w:hAnsi="宋体" w:eastAsia="宋体" w:cs="宋体"/>
          <w:kern w:val="0"/>
          <w:szCs w:val="21"/>
        </w:rPr>
        <w:t>；</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kern w:val="0"/>
          <w:szCs w:val="21"/>
        </w:rPr>
        <w:t>（3）</w:t>
      </w:r>
      <w:r>
        <w:rPr>
          <w:rFonts w:hint="eastAsia" w:ascii="宋体" w:hAnsi="宋体" w:eastAsia="宋体" w:cs="宋体"/>
          <w:kern w:val="0"/>
          <w:szCs w:val="21"/>
          <w:lang w:eastAsia="zh-TW"/>
        </w:rPr>
        <w:t>在包装、运输等环节不符合安全要求；</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kern w:val="0"/>
          <w:szCs w:val="21"/>
        </w:rPr>
        <w:t>（4）</w:t>
      </w:r>
      <w:r>
        <w:rPr>
          <w:rFonts w:hint="eastAsia" w:ascii="宋体" w:hAnsi="宋体" w:eastAsia="宋体" w:cs="宋体"/>
          <w:kern w:val="0"/>
          <w:szCs w:val="21"/>
          <w:lang w:eastAsia="zh-TW"/>
        </w:rPr>
        <w:t>组织机构发生调整，或经营场所、联系人、联系方式变更，未及时通知</w:t>
      </w:r>
      <w:r>
        <w:rPr>
          <w:rFonts w:hint="eastAsia" w:ascii="宋体" w:hAnsi="宋体" w:eastAsia="宋体" w:cs="宋体"/>
          <w:kern w:val="0"/>
          <w:szCs w:val="21"/>
        </w:rPr>
        <w:t>采购</w:t>
      </w:r>
      <w:r>
        <w:rPr>
          <w:rFonts w:hint="eastAsia" w:ascii="宋体" w:hAnsi="宋体" w:eastAsia="宋体" w:cs="宋体"/>
          <w:kern w:val="0"/>
          <w:szCs w:val="21"/>
          <w:lang w:eastAsia="zh-TW"/>
        </w:rPr>
        <w:t>人业务部门，造成无法及时联系；</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kern w:val="0"/>
          <w:szCs w:val="21"/>
          <w:lang w:val="en-US" w:eastAsia="zh-CN"/>
        </w:rPr>
        <w:t>5、</w:t>
      </w:r>
      <w:r>
        <w:rPr>
          <w:rFonts w:hint="eastAsia" w:ascii="宋体" w:hAnsi="宋体" w:eastAsia="宋体" w:cs="宋体"/>
          <w:kern w:val="0"/>
          <w:szCs w:val="21"/>
          <w:lang w:eastAsia="zh-TW"/>
        </w:rPr>
        <w:t>发生以下情形，经调查属实的，扣除50%</w:t>
      </w:r>
      <w:r>
        <w:rPr>
          <w:rFonts w:hint="eastAsia" w:ascii="宋体" w:hAnsi="宋体" w:eastAsia="宋体" w:cs="宋体"/>
          <w:kern w:val="0"/>
          <w:szCs w:val="21"/>
        </w:rPr>
        <w:t>履约</w:t>
      </w:r>
      <w:r>
        <w:rPr>
          <w:rFonts w:hint="eastAsia" w:ascii="宋体" w:hAnsi="宋体" w:eastAsia="宋体" w:cs="宋体"/>
          <w:kern w:val="0"/>
          <w:szCs w:val="21"/>
          <w:lang w:eastAsia="zh-TW"/>
        </w:rPr>
        <w:t>保证金：</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rPr>
      </w:pPr>
      <w:r>
        <w:rPr>
          <w:rFonts w:hint="eastAsia" w:ascii="宋体" w:hAnsi="宋体" w:eastAsia="宋体" w:cs="宋体"/>
          <w:kern w:val="0"/>
          <w:szCs w:val="21"/>
          <w:lang w:eastAsia="zh-TW"/>
        </w:rPr>
        <w:t>成交</w:t>
      </w:r>
      <w:r>
        <w:rPr>
          <w:rFonts w:hint="eastAsia" w:ascii="宋体" w:hAnsi="宋体" w:eastAsia="宋体" w:cs="宋体"/>
          <w:kern w:val="0"/>
          <w:szCs w:val="21"/>
        </w:rPr>
        <w:t>供应商</w:t>
      </w:r>
      <w:r>
        <w:rPr>
          <w:rFonts w:hint="eastAsia" w:ascii="宋体" w:hAnsi="宋体" w:eastAsia="宋体" w:cs="宋体"/>
          <w:kern w:val="0"/>
          <w:szCs w:val="21"/>
          <w:lang w:eastAsia="zh-TW"/>
        </w:rPr>
        <w:t>的工作人员不遵守</w:t>
      </w:r>
      <w:r>
        <w:rPr>
          <w:rFonts w:hint="eastAsia" w:ascii="宋体" w:hAnsi="宋体" w:eastAsia="宋体" w:cs="宋体"/>
          <w:kern w:val="0"/>
          <w:szCs w:val="21"/>
        </w:rPr>
        <w:t>采购</w:t>
      </w:r>
      <w:r>
        <w:rPr>
          <w:rFonts w:hint="eastAsia" w:ascii="宋体" w:hAnsi="宋体" w:eastAsia="宋体" w:cs="宋体"/>
          <w:kern w:val="0"/>
          <w:szCs w:val="21"/>
          <w:lang w:eastAsia="zh-TW"/>
        </w:rPr>
        <w:t>人管理规定造成社会不良影响</w:t>
      </w:r>
      <w:r>
        <w:rPr>
          <w:rFonts w:hint="eastAsia" w:ascii="宋体" w:hAnsi="宋体" w:eastAsia="宋体" w:cs="宋体"/>
          <w:kern w:val="0"/>
          <w:szCs w:val="21"/>
        </w:rPr>
        <w:t>的。</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kern w:val="0"/>
          <w:szCs w:val="21"/>
        </w:rPr>
        <w:t>（</w:t>
      </w:r>
      <w:r>
        <w:rPr>
          <w:rFonts w:hint="eastAsia" w:ascii="宋体" w:hAnsi="宋体" w:eastAsia="宋体" w:cs="宋体"/>
          <w:kern w:val="0"/>
          <w:szCs w:val="21"/>
          <w:lang w:val="en-US" w:eastAsia="zh-CN"/>
        </w:rPr>
        <w:t>三</w:t>
      </w:r>
      <w:r>
        <w:rPr>
          <w:rFonts w:hint="eastAsia" w:ascii="宋体" w:hAnsi="宋体" w:eastAsia="宋体" w:cs="宋体"/>
          <w:kern w:val="0"/>
          <w:szCs w:val="21"/>
        </w:rPr>
        <w:t>）成交供应商未能在约定的交付期限内交付的，从逾期之日起每日按合同总价3‰的数额向采购人支付违约金；逾期半个月以上的，采购人有权终止合同，由此造成的采购人经济损失由成交供应商承担。</w:t>
      </w:r>
    </w:p>
    <w:p>
      <w:pPr>
        <w:tabs>
          <w:tab w:val="left" w:pos="540"/>
        </w:tabs>
        <w:adjustRightInd w:val="0"/>
        <w:snapToGrid w:val="0"/>
        <w:spacing w:line="360" w:lineRule="auto"/>
        <w:ind w:firstLine="420" w:firstLineChars="200"/>
        <w:textAlignment w:val="baseline"/>
        <w:rPr>
          <w:rFonts w:hint="eastAsia" w:ascii="宋体" w:hAnsi="宋体" w:eastAsia="宋体" w:cs="宋体"/>
          <w:color w:val="000000"/>
          <w:kern w:val="0"/>
          <w:szCs w:val="21"/>
          <w:lang w:eastAsia="zh-TW"/>
        </w:rPr>
      </w:pPr>
      <w:r>
        <w:rPr>
          <w:rFonts w:hint="eastAsia" w:ascii="宋体" w:hAnsi="宋体" w:eastAsia="宋体" w:cs="宋体"/>
          <w:color w:val="000000"/>
          <w:kern w:val="0"/>
          <w:szCs w:val="21"/>
          <w:lang w:eastAsia="zh-TW"/>
        </w:rPr>
        <w:t>（</w:t>
      </w:r>
      <w:r>
        <w:rPr>
          <w:rFonts w:hint="eastAsia" w:ascii="宋体" w:hAnsi="宋体" w:eastAsia="宋体" w:cs="宋体"/>
          <w:color w:val="000000"/>
          <w:kern w:val="0"/>
          <w:szCs w:val="21"/>
          <w:lang w:val="en-US" w:eastAsia="zh-CN"/>
        </w:rPr>
        <w:t>四</w:t>
      </w:r>
      <w:r>
        <w:rPr>
          <w:rFonts w:hint="eastAsia" w:ascii="宋体" w:hAnsi="宋体" w:eastAsia="宋体" w:cs="宋体"/>
          <w:color w:val="000000"/>
          <w:kern w:val="0"/>
          <w:szCs w:val="21"/>
          <w:lang w:eastAsia="zh-TW"/>
        </w:rPr>
        <w:t>）如在合同执行期间因成交供应商违约导致</w:t>
      </w:r>
      <w:r>
        <w:rPr>
          <w:rFonts w:hint="eastAsia" w:ascii="宋体" w:hAnsi="宋体" w:eastAsia="宋体" w:cs="宋体"/>
          <w:color w:val="000000"/>
          <w:kern w:val="0"/>
          <w:szCs w:val="21"/>
        </w:rPr>
        <w:t>履约</w:t>
      </w:r>
      <w:r>
        <w:rPr>
          <w:rFonts w:hint="eastAsia" w:ascii="宋体" w:hAnsi="宋体" w:eastAsia="宋体" w:cs="宋体"/>
          <w:color w:val="000000"/>
          <w:kern w:val="0"/>
          <w:szCs w:val="21"/>
          <w:lang w:eastAsia="zh-TW"/>
        </w:rPr>
        <w:t>保证金部分</w:t>
      </w:r>
      <w:r>
        <w:rPr>
          <w:rFonts w:hint="eastAsia" w:ascii="宋体" w:hAnsi="宋体" w:eastAsia="宋体" w:cs="宋体"/>
          <w:color w:val="000000"/>
          <w:kern w:val="0"/>
          <w:szCs w:val="21"/>
        </w:rPr>
        <w:t>或全部</w:t>
      </w:r>
      <w:r>
        <w:rPr>
          <w:rFonts w:hint="eastAsia" w:ascii="宋体" w:hAnsi="宋体" w:eastAsia="宋体" w:cs="宋体"/>
          <w:color w:val="000000"/>
          <w:kern w:val="0"/>
          <w:szCs w:val="21"/>
          <w:lang w:eastAsia="zh-TW"/>
        </w:rPr>
        <w:t>扣除，成交供应商需在五个工作日内将扣除的</w:t>
      </w:r>
      <w:r>
        <w:rPr>
          <w:rFonts w:hint="eastAsia" w:ascii="宋体" w:hAnsi="宋体" w:eastAsia="宋体" w:cs="宋体"/>
          <w:color w:val="000000"/>
          <w:kern w:val="0"/>
          <w:szCs w:val="21"/>
        </w:rPr>
        <w:t>履约</w:t>
      </w:r>
      <w:r>
        <w:rPr>
          <w:rFonts w:hint="eastAsia" w:ascii="宋体" w:hAnsi="宋体" w:eastAsia="宋体" w:cs="宋体"/>
          <w:color w:val="000000"/>
          <w:kern w:val="0"/>
          <w:szCs w:val="21"/>
          <w:lang w:eastAsia="zh-TW"/>
        </w:rPr>
        <w:t>保证金补齐，否则，视为成交供应商毁约，采购人有权终止合同。</w:t>
      </w:r>
    </w:p>
    <w:p>
      <w:pPr>
        <w:tabs>
          <w:tab w:val="left" w:pos="540"/>
        </w:tabs>
        <w:adjustRightInd w:val="0"/>
        <w:snapToGrid w:val="0"/>
        <w:spacing w:line="360" w:lineRule="auto"/>
        <w:ind w:firstLine="420" w:firstLineChars="200"/>
        <w:textAlignment w:val="baseline"/>
        <w:rPr>
          <w:rFonts w:hint="eastAsia" w:ascii="宋体" w:hAnsi="宋体" w:eastAsia="宋体" w:cs="宋体"/>
          <w:kern w:val="0"/>
          <w:szCs w:val="21"/>
          <w:lang w:eastAsia="zh-TW"/>
        </w:rPr>
      </w:pPr>
      <w:r>
        <w:rPr>
          <w:rFonts w:hint="eastAsia" w:ascii="宋体" w:hAnsi="宋体" w:eastAsia="宋体" w:cs="宋体"/>
          <w:color w:val="000000"/>
          <w:kern w:val="0"/>
          <w:szCs w:val="21"/>
          <w:lang w:eastAsia="zh-TW"/>
        </w:rPr>
        <w:t>（</w:t>
      </w:r>
      <w:r>
        <w:rPr>
          <w:rFonts w:hint="eastAsia" w:ascii="宋体" w:hAnsi="宋体" w:eastAsia="宋体" w:cs="宋体"/>
          <w:color w:val="000000"/>
          <w:kern w:val="0"/>
          <w:szCs w:val="21"/>
          <w:lang w:val="en-US" w:eastAsia="zh-CN"/>
        </w:rPr>
        <w:t>五</w:t>
      </w:r>
      <w:r>
        <w:rPr>
          <w:rFonts w:hint="eastAsia" w:ascii="宋体" w:hAnsi="宋体" w:eastAsia="宋体" w:cs="宋体"/>
          <w:color w:val="000000"/>
          <w:kern w:val="0"/>
          <w:szCs w:val="21"/>
          <w:lang w:eastAsia="zh-TW"/>
        </w:rPr>
        <w:t>）如成交供应商在合同执行过程需终止执行合同的，需提前</w:t>
      </w:r>
      <w:r>
        <w:rPr>
          <w:rFonts w:hint="eastAsia" w:ascii="宋体" w:hAnsi="宋体" w:eastAsia="宋体" w:cs="宋体"/>
          <w:color w:val="000000"/>
          <w:kern w:val="0"/>
          <w:szCs w:val="21"/>
        </w:rPr>
        <w:t>五个工作日内</w:t>
      </w:r>
      <w:r>
        <w:rPr>
          <w:rFonts w:hint="eastAsia" w:ascii="宋体" w:hAnsi="宋体" w:eastAsia="宋体" w:cs="宋体"/>
          <w:color w:val="000000"/>
          <w:kern w:val="0"/>
          <w:szCs w:val="21"/>
          <w:lang w:eastAsia="zh-TW"/>
        </w:rPr>
        <w:t>以书面形式告知</w:t>
      </w:r>
      <w:r>
        <w:rPr>
          <w:rFonts w:hint="eastAsia" w:ascii="宋体" w:hAnsi="宋体" w:eastAsia="宋体" w:cs="宋体"/>
          <w:color w:val="000000"/>
          <w:kern w:val="0"/>
          <w:szCs w:val="21"/>
        </w:rPr>
        <w:t>采购</w:t>
      </w:r>
      <w:r>
        <w:rPr>
          <w:rFonts w:hint="eastAsia" w:ascii="宋体" w:hAnsi="宋体" w:eastAsia="宋体" w:cs="宋体"/>
          <w:color w:val="000000"/>
          <w:kern w:val="0"/>
          <w:szCs w:val="21"/>
          <w:lang w:eastAsia="zh-TW"/>
        </w:rPr>
        <w:t>人</w:t>
      </w:r>
      <w:r>
        <w:rPr>
          <w:rFonts w:hint="eastAsia" w:ascii="宋体" w:hAnsi="宋体" w:eastAsia="宋体" w:cs="宋体"/>
          <w:color w:val="000000"/>
          <w:kern w:val="0"/>
          <w:szCs w:val="21"/>
          <w:lang w:eastAsia="zh-CN"/>
        </w:rPr>
        <w:t>并经采购人同意</w:t>
      </w:r>
      <w:r>
        <w:rPr>
          <w:rFonts w:hint="eastAsia" w:ascii="宋体" w:hAnsi="宋体" w:eastAsia="宋体" w:cs="宋体"/>
          <w:color w:val="000000"/>
          <w:kern w:val="0"/>
          <w:szCs w:val="21"/>
          <w:lang w:eastAsia="zh-TW"/>
        </w:rPr>
        <w:t>，否则按单方面终止执行合同处理，</w:t>
      </w:r>
      <w:r>
        <w:rPr>
          <w:rFonts w:hint="eastAsia" w:ascii="宋体" w:hAnsi="宋体" w:eastAsia="宋体" w:cs="宋体"/>
          <w:color w:val="000000"/>
          <w:kern w:val="0"/>
          <w:szCs w:val="21"/>
        </w:rPr>
        <w:t>履约</w:t>
      </w:r>
      <w:r>
        <w:rPr>
          <w:rFonts w:hint="eastAsia" w:ascii="宋体" w:hAnsi="宋体" w:eastAsia="宋体" w:cs="宋体"/>
          <w:color w:val="000000"/>
          <w:kern w:val="0"/>
          <w:szCs w:val="21"/>
          <w:lang w:eastAsia="zh-TW"/>
        </w:rPr>
        <w:t>保证金不</w:t>
      </w:r>
      <w:r>
        <w:rPr>
          <w:rFonts w:hint="eastAsia" w:ascii="宋体" w:hAnsi="宋体" w:eastAsia="宋体" w:cs="宋体"/>
          <w:kern w:val="0"/>
          <w:szCs w:val="21"/>
          <w:lang w:eastAsia="zh-TW"/>
        </w:rPr>
        <w:t>退还，且成交供应商需承担赔偿</w:t>
      </w:r>
      <w:r>
        <w:rPr>
          <w:rFonts w:hint="eastAsia" w:ascii="宋体" w:hAnsi="宋体" w:eastAsia="宋体" w:cs="宋体"/>
          <w:kern w:val="0"/>
          <w:szCs w:val="21"/>
        </w:rPr>
        <w:t>采购</w:t>
      </w:r>
      <w:r>
        <w:rPr>
          <w:rFonts w:hint="eastAsia" w:ascii="宋体" w:hAnsi="宋体" w:eastAsia="宋体" w:cs="宋体"/>
          <w:kern w:val="0"/>
          <w:szCs w:val="21"/>
          <w:lang w:eastAsia="zh-TW"/>
        </w:rPr>
        <w:t>人因此造成的损失。</w:t>
      </w:r>
    </w:p>
    <w:p>
      <w:pPr>
        <w:pStyle w:val="28"/>
        <w:numPr>
          <w:ilvl w:val="0"/>
          <w:numId w:val="13"/>
        </w:numPr>
        <w:snapToGrid w:val="0"/>
        <w:spacing w:line="360" w:lineRule="auto"/>
        <w:ind w:firstLineChars="0"/>
        <w:rPr>
          <w:rFonts w:hint="eastAsia" w:ascii="宋体" w:hAnsi="宋体" w:eastAsia="宋体" w:cs="宋体"/>
          <w:b/>
          <w:bCs/>
          <w:szCs w:val="21"/>
          <w:lang w:eastAsia="zh-TW"/>
        </w:rPr>
      </w:pPr>
      <w:r>
        <w:rPr>
          <w:rFonts w:hint="eastAsia" w:ascii="宋体" w:hAnsi="宋体" w:eastAsia="宋体"/>
          <w:b/>
          <w:bCs/>
        </w:rPr>
        <w:t>包装和运输</w:t>
      </w:r>
    </w:p>
    <w:p>
      <w:pPr>
        <w:snapToGrid w:val="0"/>
        <w:spacing w:line="360" w:lineRule="auto"/>
        <w:ind w:firstLine="420" w:firstLineChars="200"/>
        <w:rPr>
          <w:rFonts w:hint="eastAsia" w:ascii="宋体" w:hAnsi="宋体" w:eastAsia="宋体" w:cs="宋体"/>
          <w:szCs w:val="21"/>
          <w:lang w:eastAsia="zh-TW"/>
        </w:rPr>
      </w:pPr>
      <w:r>
        <w:rPr>
          <w:rFonts w:hint="eastAsia" w:ascii="宋体" w:hAnsi="宋体" w:eastAsia="宋体" w:cs="宋体"/>
          <w:szCs w:val="21"/>
        </w:rPr>
        <w:t>（一）</w:t>
      </w:r>
      <w:r>
        <w:rPr>
          <w:rFonts w:hint="eastAsia" w:ascii="宋体" w:hAnsi="宋体" w:eastAsia="宋体" w:cs="宋体"/>
          <w:szCs w:val="21"/>
          <w:lang w:eastAsia="zh-TW"/>
        </w:rPr>
        <w:t>成交供应商应提供运</w:t>
      </w:r>
      <w:r>
        <w:rPr>
          <w:rFonts w:hint="eastAsia" w:ascii="宋体" w:hAnsi="宋体" w:eastAsia="宋体" w:cs="宋体"/>
          <w:szCs w:val="21"/>
        </w:rPr>
        <w:t>送</w:t>
      </w:r>
      <w:r>
        <w:rPr>
          <w:rFonts w:hint="eastAsia" w:ascii="宋体" w:hAnsi="宋体" w:eastAsia="宋体" w:cs="宋体"/>
          <w:szCs w:val="21"/>
          <w:lang w:eastAsia="zh-TW"/>
        </w:rPr>
        <w:t>至交付地点所需要的包装，包装应符合经济、牢固、美观的要求，采取防潮、防晒、防锈、防振及防止其它损坏的必要措施，以防止货物在运转中损坏或变质。</w:t>
      </w:r>
    </w:p>
    <w:p>
      <w:pPr>
        <w:snapToGrid w:val="0"/>
        <w:spacing w:line="360" w:lineRule="auto"/>
        <w:ind w:firstLine="420" w:firstLineChars="200"/>
        <w:rPr>
          <w:rFonts w:hint="eastAsia" w:ascii="宋体" w:hAnsi="宋体" w:eastAsia="宋体" w:cs="宋体"/>
          <w:szCs w:val="21"/>
          <w:lang w:eastAsia="zh-TW"/>
        </w:rPr>
      </w:pPr>
      <w:r>
        <w:rPr>
          <w:rFonts w:hint="eastAsia" w:ascii="宋体" w:hAnsi="宋体" w:eastAsia="宋体" w:cs="宋体"/>
          <w:szCs w:val="21"/>
        </w:rPr>
        <w:t>（二）</w:t>
      </w:r>
      <w:r>
        <w:rPr>
          <w:rFonts w:hint="eastAsia" w:ascii="宋体" w:hAnsi="宋体" w:eastAsia="宋体" w:cs="宋体"/>
          <w:szCs w:val="21"/>
          <w:lang w:eastAsia="zh-TW"/>
        </w:rPr>
        <w:t>运输包装应根据产品的特点及国家相关标准标注有相应的运输标志。</w:t>
      </w:r>
    </w:p>
    <w:p>
      <w:pPr>
        <w:snapToGrid w:val="0"/>
        <w:spacing w:line="360" w:lineRule="auto"/>
        <w:ind w:firstLine="420" w:firstLineChars="200"/>
        <w:rPr>
          <w:rFonts w:hint="eastAsia" w:ascii="宋体" w:hAnsi="宋体" w:eastAsia="宋体" w:cs="宋体"/>
          <w:szCs w:val="21"/>
          <w:lang w:eastAsia="zh-TW"/>
        </w:rPr>
      </w:pPr>
      <w:r>
        <w:rPr>
          <w:rFonts w:hint="eastAsia" w:ascii="宋体" w:hAnsi="宋体" w:eastAsia="宋体" w:cs="宋体"/>
          <w:szCs w:val="21"/>
        </w:rPr>
        <w:t>（三）</w:t>
      </w:r>
      <w:r>
        <w:rPr>
          <w:rFonts w:hint="eastAsia" w:ascii="宋体" w:hAnsi="宋体" w:eastAsia="宋体" w:cs="宋体"/>
          <w:szCs w:val="21"/>
          <w:lang w:eastAsia="zh-TW"/>
        </w:rPr>
        <w:t>成交供应商负责将货物运输并卸载到采购人指定地点。</w:t>
      </w:r>
    </w:p>
    <w:p>
      <w:pPr>
        <w:pStyle w:val="28"/>
        <w:numPr>
          <w:ilvl w:val="0"/>
          <w:numId w:val="13"/>
        </w:numPr>
        <w:snapToGrid w:val="0"/>
        <w:spacing w:line="360" w:lineRule="auto"/>
        <w:ind w:firstLineChars="0"/>
        <w:rPr>
          <w:rFonts w:hint="eastAsia" w:ascii="宋体" w:hAnsi="宋体" w:eastAsia="宋体" w:cs="Times New Roman"/>
          <w:b/>
          <w:bCs/>
          <w:szCs w:val="21"/>
        </w:rPr>
      </w:pPr>
      <w:r>
        <w:rPr>
          <w:rFonts w:hint="eastAsia" w:ascii="宋体" w:hAnsi="宋体" w:eastAsia="宋体"/>
          <w:b/>
          <w:bCs/>
        </w:rPr>
        <w:t>售后服务</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（一）质保期</w:t>
      </w:r>
    </w:p>
    <w:p>
      <w:pPr>
        <w:autoSpaceDE w:val="0"/>
        <w:autoSpaceDN w:val="0"/>
        <w:adjustRightInd w:val="0"/>
        <w:snapToGrid w:val="0"/>
        <w:spacing w:line="360" w:lineRule="auto"/>
        <w:ind w:firstLine="420" w:firstLineChars="200"/>
        <w:textAlignment w:val="baseline"/>
        <w:rPr>
          <w:rFonts w:hint="eastAsia" w:ascii="宋体" w:hAnsi="宋体" w:eastAsia="宋体" w:cs="仿宋_GB2312"/>
          <w:szCs w:val="21"/>
        </w:rPr>
      </w:pPr>
      <w:r>
        <w:rPr>
          <w:rFonts w:hint="eastAsia" w:ascii="宋体" w:hAnsi="宋体" w:eastAsia="宋体" w:cs="仿宋_GB2312"/>
          <w:szCs w:val="21"/>
        </w:rPr>
        <w:t>（1）质量保修范围：由于材料、工艺等问题而导致的产品功能失效、性能下降等缺陷(属于不可抗拒力、采购人人为因素等造成的除外)。</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（2）免费质保期：成交供应商须提供至少</w:t>
      </w:r>
      <w:r>
        <w:rPr>
          <w:rFonts w:hint="eastAsia" w:ascii="宋体" w:hAnsi="宋体" w:eastAsia="宋体" w:cs="Times New Roman"/>
          <w:szCs w:val="21"/>
          <w:u w:val="single"/>
        </w:rPr>
        <w:t>一</w:t>
      </w:r>
      <w:r>
        <w:rPr>
          <w:rFonts w:hint="eastAsia" w:ascii="宋体" w:hAnsi="宋体" w:eastAsia="宋体" w:cs="Times New Roman"/>
          <w:szCs w:val="21"/>
        </w:rPr>
        <w:t>年免费质保期，如成交供应商所提供的货物生产厂家另有规定质保期的（至少一年及以上），则货物质保期按照生产厂家标准保障（质保期</w:t>
      </w:r>
      <w:r>
        <w:rPr>
          <w:rFonts w:hint="eastAsia" w:ascii="宋体" w:hAnsi="宋体" w:eastAsia="宋体" w:cs="宋体"/>
          <w:szCs w:val="21"/>
        </w:rPr>
        <w:t>自所有货物安装调试到位并通过最终验收合格并交付使用之日起算。免费质保</w:t>
      </w:r>
      <w:r>
        <w:rPr>
          <w:rFonts w:hint="eastAsia" w:ascii="宋体" w:hAnsi="宋体" w:eastAsia="宋体" w:cs="Times New Roman"/>
          <w:szCs w:val="21"/>
        </w:rPr>
        <w:t>期内实行“三包”。）</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（3）服务响应时间：对采购人的服务通知，成交供应商在接报后</w:t>
      </w:r>
      <w:r>
        <w:rPr>
          <w:rFonts w:hint="eastAsia" w:ascii="宋体" w:hAnsi="宋体" w:eastAsia="宋体" w:cs="Times New Roman"/>
          <w:szCs w:val="21"/>
          <w:u w:val="single"/>
        </w:rPr>
        <w:t>1小时</w:t>
      </w:r>
      <w:r>
        <w:rPr>
          <w:rFonts w:hint="eastAsia" w:ascii="宋体" w:hAnsi="宋体" w:eastAsia="宋体" w:cs="Times New Roman"/>
          <w:szCs w:val="21"/>
        </w:rPr>
        <w:t>内响应，</w:t>
      </w:r>
      <w:r>
        <w:rPr>
          <w:rFonts w:hint="eastAsia" w:ascii="宋体" w:hAnsi="宋体" w:eastAsia="宋体" w:cs="Times New Roman"/>
          <w:szCs w:val="21"/>
          <w:u w:val="single"/>
        </w:rPr>
        <w:t>4小时</w:t>
      </w:r>
      <w:r>
        <w:rPr>
          <w:rFonts w:hint="eastAsia" w:ascii="宋体" w:hAnsi="宋体" w:eastAsia="宋体" w:cs="Times New Roman"/>
          <w:szCs w:val="21"/>
        </w:rPr>
        <w:t>内到达现场，</w:t>
      </w:r>
      <w:r>
        <w:rPr>
          <w:rFonts w:hint="eastAsia" w:ascii="宋体" w:hAnsi="宋体" w:eastAsia="宋体" w:cs="Times New Roman"/>
          <w:szCs w:val="21"/>
          <w:u w:val="single"/>
        </w:rPr>
        <w:t>48小时</w:t>
      </w:r>
      <w:r>
        <w:rPr>
          <w:rFonts w:hint="eastAsia" w:ascii="宋体" w:hAnsi="宋体" w:eastAsia="宋体" w:cs="Times New Roman"/>
          <w:szCs w:val="21"/>
        </w:rPr>
        <w:t>内处理完毕。若在</w:t>
      </w:r>
      <w:r>
        <w:rPr>
          <w:rFonts w:hint="eastAsia" w:ascii="宋体" w:hAnsi="宋体" w:eastAsia="宋体" w:cs="Times New Roman"/>
          <w:szCs w:val="21"/>
          <w:u w:val="single"/>
        </w:rPr>
        <w:t>48小时</w:t>
      </w:r>
      <w:r>
        <w:rPr>
          <w:rFonts w:hint="eastAsia" w:ascii="宋体" w:hAnsi="宋体" w:eastAsia="宋体" w:cs="Times New Roman"/>
          <w:szCs w:val="21"/>
        </w:rPr>
        <w:t>内仍未能有效解决，成交供应商须免费提供同档次的设备予采购人临时使用。</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（4）免费质保期内，非采购人人为因素出现的产品质量等问题，由成交供应商负责包修、包换或包退，并承担由此而产生的一切费用。</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(5)所有货物（设备）保修服务方式均为成交供应商上门保修，即由成交供应商派员到采购人使用现场维修，由此产生的一切费用均由成交供应商负责。</w:t>
      </w:r>
    </w:p>
    <w:p>
      <w:pPr>
        <w:autoSpaceDE w:val="0"/>
        <w:autoSpaceDN w:val="0"/>
        <w:adjustRightInd w:val="0"/>
        <w:snapToGrid w:val="0"/>
        <w:spacing w:line="360" w:lineRule="auto"/>
        <w:ind w:firstLine="420" w:firstLineChars="200"/>
        <w:textAlignment w:val="baseline"/>
        <w:rPr>
          <w:rFonts w:hint="eastAsia" w:ascii="宋体" w:hAnsi="宋体" w:eastAsia="宋体" w:cs="Times New Roman"/>
          <w:szCs w:val="21"/>
        </w:rPr>
      </w:pPr>
      <w:r>
        <w:rPr>
          <w:rFonts w:hint="eastAsia" w:ascii="宋体" w:hAnsi="宋体" w:eastAsia="宋体" w:cs="Times New Roman"/>
          <w:szCs w:val="21"/>
        </w:rPr>
        <w:t>（二）安装与调试</w:t>
      </w:r>
    </w:p>
    <w:p>
      <w:pPr>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成交供应商必须依照竞价文件的要求和竞价文件的承诺，将设备、系统安装并调试至正常运行的最佳状态。</w:t>
      </w:r>
    </w:p>
    <w:p>
      <w:pPr>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（三）</w:t>
      </w:r>
      <w:r>
        <w:rPr>
          <w:rFonts w:ascii="宋体" w:hAnsi="宋体" w:eastAsia="宋体" w:cs="宋体"/>
          <w:szCs w:val="21"/>
        </w:rPr>
        <w:t>合同设备安装</w:t>
      </w:r>
    </w:p>
    <w:p>
      <w:pPr>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 xml:space="preserve">① </w:t>
      </w:r>
      <w:r>
        <w:rPr>
          <w:rFonts w:ascii="宋体" w:hAnsi="宋体" w:eastAsia="宋体" w:cs="Times New Roman"/>
          <w:szCs w:val="21"/>
        </w:rPr>
        <w:t>成交供应商负责合同</w:t>
      </w:r>
      <w:r>
        <w:rPr>
          <w:rFonts w:hint="eastAsia" w:ascii="宋体" w:hAnsi="宋体" w:eastAsia="宋体" w:cs="Times New Roman"/>
          <w:szCs w:val="21"/>
        </w:rPr>
        <w:t>货物（</w:t>
      </w:r>
      <w:r>
        <w:rPr>
          <w:rFonts w:ascii="宋体" w:hAnsi="宋体" w:eastAsia="宋体" w:cs="Times New Roman"/>
          <w:szCs w:val="21"/>
        </w:rPr>
        <w:t>设备</w:t>
      </w:r>
      <w:r>
        <w:rPr>
          <w:rFonts w:hint="eastAsia" w:ascii="宋体" w:hAnsi="宋体" w:eastAsia="宋体" w:cs="Times New Roman"/>
          <w:szCs w:val="21"/>
        </w:rPr>
        <w:t>）</w:t>
      </w:r>
      <w:r>
        <w:rPr>
          <w:rFonts w:ascii="宋体" w:hAnsi="宋体" w:eastAsia="宋体" w:cs="Times New Roman"/>
          <w:szCs w:val="21"/>
        </w:rPr>
        <w:t>的安装，一切费用由成交供应商负责。</w:t>
      </w:r>
    </w:p>
    <w:p>
      <w:pPr>
        <w:snapToGrid w:val="0"/>
        <w:spacing w:line="360" w:lineRule="auto"/>
        <w:ind w:firstLine="525" w:firstLineChars="250"/>
        <w:rPr>
          <w:rFonts w:hint="eastAsia" w:ascii="宋体" w:hAnsi="宋体" w:eastAsia="宋体" w:cs="Times New Roman"/>
          <w:szCs w:val="21"/>
        </w:rPr>
      </w:pPr>
      <w:r>
        <w:rPr>
          <w:rFonts w:ascii="宋体" w:hAnsi="宋体" w:eastAsia="宋体" w:cs="Times New Roman"/>
          <w:szCs w:val="21"/>
        </w:rPr>
        <w:t>② 成交供应商安装时须对各安装场地内的其他设备、设施有良好保护措施。</w:t>
      </w:r>
    </w:p>
    <w:p>
      <w:pPr>
        <w:pStyle w:val="28"/>
        <w:numPr>
          <w:ilvl w:val="0"/>
          <w:numId w:val="13"/>
        </w:numPr>
        <w:snapToGrid w:val="0"/>
        <w:spacing w:line="360" w:lineRule="auto"/>
        <w:ind w:firstLineChars="0"/>
        <w:rPr>
          <w:rFonts w:hint="eastAsia" w:ascii="宋体" w:hAnsi="宋体" w:eastAsia="宋体" w:cs="Times New Roman"/>
          <w:b/>
          <w:bCs/>
          <w:szCs w:val="21"/>
        </w:rPr>
      </w:pPr>
      <w:r>
        <w:rPr>
          <w:rFonts w:hint="eastAsia" w:ascii="宋体" w:hAnsi="宋体" w:eastAsia="宋体" w:cs="Times New Roman"/>
          <w:b/>
          <w:bCs/>
          <w:szCs w:val="21"/>
        </w:rPr>
        <w:t>付款及</w:t>
      </w:r>
      <w:r>
        <w:rPr>
          <w:rFonts w:hint="eastAsia" w:ascii="宋体" w:hAnsi="宋体" w:eastAsia="宋体"/>
          <w:b/>
          <w:bCs/>
        </w:rPr>
        <w:t>结算</w:t>
      </w:r>
      <w:r>
        <w:rPr>
          <w:rFonts w:hint="eastAsia" w:ascii="宋体" w:hAnsi="宋体" w:eastAsia="宋体" w:cs="Times New Roman"/>
          <w:b/>
          <w:bCs/>
          <w:szCs w:val="21"/>
        </w:rPr>
        <w:t>方式</w:t>
      </w:r>
    </w:p>
    <w:p>
      <w:pPr>
        <w:tabs>
          <w:tab w:val="left" w:pos="540"/>
        </w:tabs>
        <w:adjustRightInd w:val="0"/>
        <w:snapToGrid w:val="0"/>
        <w:spacing w:line="360" w:lineRule="auto"/>
        <w:ind w:firstLine="420" w:firstLineChars="200"/>
        <w:rPr>
          <w:rFonts w:hint="eastAsia" w:ascii="宋体" w:hAnsi="宋体" w:eastAsia="宋体" w:cs="宋体"/>
          <w:kern w:val="0"/>
          <w:szCs w:val="21"/>
          <w:lang w:eastAsia="zh-TW"/>
        </w:rPr>
      </w:pPr>
      <w:r>
        <w:rPr>
          <w:rFonts w:hint="eastAsia" w:ascii="宋体" w:hAnsi="宋体" w:eastAsia="宋体" w:cs="宋体"/>
          <w:kern w:val="0"/>
          <w:szCs w:val="21"/>
        </w:rPr>
        <w:t>（一）全部货物到达交货地点并安装调试且验收合格后，成交供应商凭以下有效文件与采购人结算：</w:t>
      </w:r>
      <w:r>
        <w:rPr>
          <w:rFonts w:hint="eastAsia" w:ascii="宋体" w:hAnsi="宋体" w:eastAsia="宋体" w:cs="宋体"/>
          <w:kern w:val="0"/>
          <w:szCs w:val="21"/>
          <w:lang w:eastAsia="zh-TW"/>
        </w:rPr>
        <w:t>成交供应商开具的正式发票</w:t>
      </w:r>
      <w:r>
        <w:rPr>
          <w:rFonts w:hint="eastAsia" w:ascii="宋体" w:hAnsi="宋体" w:eastAsia="宋体" w:cs="宋体"/>
          <w:kern w:val="0"/>
          <w:szCs w:val="21"/>
        </w:rPr>
        <w:t>、合同、</w:t>
      </w:r>
      <w:r>
        <w:rPr>
          <w:rFonts w:hint="eastAsia" w:ascii="宋体" w:hAnsi="宋体" w:eastAsia="宋体" w:cs="宋体"/>
          <w:kern w:val="0"/>
          <w:szCs w:val="21"/>
          <w:lang w:eastAsia="zh-TW"/>
        </w:rPr>
        <w:t xml:space="preserve"> 验收报告（加盖</w:t>
      </w:r>
      <w:r>
        <w:rPr>
          <w:rFonts w:hint="eastAsia" w:ascii="宋体" w:hAnsi="宋体" w:eastAsia="宋体" w:cs="宋体"/>
          <w:kern w:val="0"/>
          <w:szCs w:val="21"/>
        </w:rPr>
        <w:t>双方</w:t>
      </w:r>
      <w:r>
        <w:rPr>
          <w:rFonts w:hint="eastAsia" w:ascii="宋体" w:hAnsi="宋体" w:eastAsia="宋体" w:cs="宋体"/>
          <w:kern w:val="0"/>
          <w:szCs w:val="21"/>
          <w:lang w:eastAsia="zh-TW"/>
        </w:rPr>
        <w:t>公章）。</w:t>
      </w:r>
    </w:p>
    <w:p>
      <w:pPr>
        <w:tabs>
          <w:tab w:val="left" w:pos="540"/>
        </w:tabs>
        <w:adjustRightInd w:val="0"/>
        <w:snapToGrid w:val="0"/>
        <w:spacing w:line="360" w:lineRule="auto"/>
        <w:ind w:firstLine="420" w:firstLineChars="200"/>
        <w:rPr>
          <w:rFonts w:hint="eastAsia" w:ascii="宋体" w:hAnsi="宋体" w:eastAsia="宋体" w:cs="宋体"/>
          <w:kern w:val="0"/>
          <w:szCs w:val="21"/>
          <w:lang w:eastAsia="zh-TW"/>
        </w:rPr>
      </w:pPr>
      <w:r>
        <w:rPr>
          <w:rFonts w:hint="eastAsia" w:ascii="宋体" w:hAnsi="宋体" w:eastAsia="宋体" w:cs="宋体"/>
          <w:kern w:val="0"/>
          <w:szCs w:val="21"/>
        </w:rPr>
        <w:t>（二）采购人自收到成交供应商提交的有效文件之日起10个工作日内向成交供应商支付合同总价的100%。</w:t>
      </w:r>
    </w:p>
    <w:p>
      <w:pPr>
        <w:autoSpaceDE w:val="0"/>
        <w:autoSpaceDN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（三）支付方式：银行转账。</w:t>
      </w:r>
    </w:p>
    <w:p>
      <w:pPr>
        <w:pStyle w:val="28"/>
        <w:numPr>
          <w:ilvl w:val="0"/>
          <w:numId w:val="13"/>
        </w:numPr>
        <w:snapToGrid w:val="0"/>
        <w:spacing w:line="360" w:lineRule="auto"/>
        <w:ind w:firstLineChars="0"/>
        <w:rPr>
          <w:rFonts w:hint="eastAsia" w:ascii="宋体" w:hAnsi="宋体" w:eastAsia="宋体" w:cs="Times New Roman"/>
          <w:color w:val="FF0000"/>
          <w:szCs w:val="21"/>
        </w:rPr>
      </w:pPr>
      <w:r>
        <w:rPr>
          <w:rFonts w:hint="eastAsia" w:ascii="宋体" w:hAnsi="宋体" w:eastAsia="宋体"/>
          <w:b/>
          <w:bCs/>
        </w:rPr>
        <w:t>其他</w:t>
      </w:r>
      <w:r>
        <w:rPr>
          <w:rFonts w:hint="eastAsia" w:ascii="宋体" w:hAnsi="宋体" w:eastAsia="宋体" w:cs="Times New Roman"/>
          <w:b/>
          <w:bCs/>
          <w:szCs w:val="21"/>
        </w:rPr>
        <w:t>要求</w:t>
      </w:r>
    </w:p>
    <w:p>
      <w:pPr>
        <w:spacing w:line="360" w:lineRule="auto"/>
        <w:ind w:firstLine="420" w:firstLineChars="200"/>
        <w:rPr>
          <w:rFonts w:hint="eastAsia" w:ascii="宋体" w:hAnsi="宋体" w:eastAsia="宋体" w:cs="Times New Roman"/>
          <w:szCs w:val="21"/>
        </w:rPr>
      </w:pPr>
      <w:r>
        <w:rPr>
          <w:rFonts w:hint="eastAsia" w:ascii="宋体" w:hAnsi="宋体" w:eastAsia="宋体" w:cs="宋体"/>
          <w:szCs w:val="21"/>
        </w:rPr>
        <w:t>（一）成交供应商在合同履约过程中须严格遵守监狱管理制度和保密制度，不得泄露或者不正当使用采购人相关信息，因此造成采购人损失的，应当承担赔偿责任。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成交供应商的行为不得违反广东省纪委近期发布的《关于推动构建新型政商关系的若干意见》的规定，一经发现采购人可立即终止合作，并对不廉洁的竞价企业及其负责人拉入“黑名单”，确保构建“亲”“清”新型警商关系。</w:t>
      </w:r>
      <w:bookmarkEnd w:id="1"/>
    </w:p>
    <w:p>
      <w:pPr>
        <w:pStyle w:val="19"/>
        <w:spacing w:before="0" w:after="0"/>
        <w:rPr>
          <w:rFonts w:hint="eastAsia" w:ascii="宋体" w:hAnsi="宋体"/>
          <w:lang w:val="zh-CN"/>
        </w:rPr>
      </w:pPr>
      <w:r>
        <w:rPr>
          <w:rFonts w:hint="eastAsia" w:ascii="宋体" w:hAnsi="宋体"/>
          <w:lang w:val="zh-CN"/>
        </w:rPr>
        <w:br w:type="page"/>
      </w:r>
    </w:p>
    <w:p>
      <w:pPr>
        <w:pStyle w:val="19"/>
        <w:spacing w:before="0" w:after="0"/>
        <w:rPr>
          <w:rFonts w:hint="eastAsia" w:ascii="宋体" w:hAnsi="宋体"/>
          <w:lang w:val="zh-CN"/>
        </w:rPr>
      </w:pPr>
      <w:r>
        <w:rPr>
          <w:rFonts w:hint="eastAsia" w:ascii="宋体" w:hAnsi="宋体"/>
          <w:lang w:val="zh-CN"/>
        </w:rPr>
        <w:t>第三章 报价附件</w:t>
      </w:r>
    </w:p>
    <w:p>
      <w:pPr>
        <w:pStyle w:val="5"/>
        <w:spacing w:before="0" w:after="0"/>
        <w:jc w:val="center"/>
        <w:rPr>
          <w:rFonts w:hint="eastAsia" w:ascii="宋体" w:hAnsi="宋体" w:eastAsia="宋体"/>
          <w:sz w:val="36"/>
          <w:szCs w:val="36"/>
          <w:lang w:val="zh-CN"/>
        </w:rPr>
      </w:pPr>
      <w:r>
        <w:rPr>
          <w:rFonts w:hint="eastAsia" w:ascii="宋体" w:hAnsi="宋体" w:eastAsia="宋体"/>
          <w:lang w:val="zh-CN"/>
        </w:rPr>
        <w:t>报 价 表</w:t>
      </w:r>
    </w:p>
    <w:tbl>
      <w:tblPr>
        <w:tblStyle w:val="24"/>
        <w:tblW w:w="9927" w:type="dxa"/>
        <w:jc w:val="center"/>
        <w:tblInd w:w="0" w:type="dxa"/>
        <w:tblLayout w:type="fixed"/>
        <w:tblCellMar>
          <w:top w:w="0" w:type="dxa"/>
          <w:left w:w="108" w:type="dxa"/>
          <w:bottom w:w="0" w:type="dxa"/>
          <w:right w:w="108" w:type="dxa"/>
        </w:tblCellMar>
      </w:tblPr>
      <w:tblGrid>
        <w:gridCol w:w="512"/>
        <w:gridCol w:w="1342"/>
        <w:gridCol w:w="731"/>
        <w:gridCol w:w="959"/>
        <w:gridCol w:w="708"/>
        <w:gridCol w:w="993"/>
        <w:gridCol w:w="1275"/>
        <w:gridCol w:w="1418"/>
        <w:gridCol w:w="1027"/>
        <w:gridCol w:w="962"/>
      </w:tblGrid>
      <w:tr>
        <w:tblPrEx>
          <w:tblLayout w:type="fixed"/>
          <w:tblCellMar>
            <w:top w:w="0" w:type="dxa"/>
            <w:left w:w="108" w:type="dxa"/>
            <w:bottom w:w="0" w:type="dxa"/>
            <w:right w:w="108" w:type="dxa"/>
          </w:tblCellMar>
        </w:tblPrEx>
        <w:trPr>
          <w:trHeight w:val="873"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3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品名</w:t>
            </w:r>
          </w:p>
        </w:tc>
        <w:tc>
          <w:tcPr>
            <w:tcW w:w="73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品牌</w:t>
            </w:r>
          </w:p>
        </w:tc>
        <w:tc>
          <w:tcPr>
            <w:tcW w:w="9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型号</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单价最高限价(含调试安装，元)</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单价报价（含调试安装，元）</w:t>
            </w:r>
          </w:p>
        </w:tc>
        <w:tc>
          <w:tcPr>
            <w:tcW w:w="10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小计（元）</w:t>
            </w:r>
          </w:p>
        </w:tc>
        <w:tc>
          <w:tcPr>
            <w:tcW w:w="96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备注</w:t>
            </w:r>
          </w:p>
        </w:tc>
      </w:tr>
      <w:tr>
        <w:tblPrEx>
          <w:tblLayout w:type="fixed"/>
          <w:tblCellMar>
            <w:top w:w="0" w:type="dxa"/>
            <w:left w:w="108" w:type="dxa"/>
            <w:bottom w:w="0" w:type="dxa"/>
            <w:right w:w="108" w:type="dxa"/>
          </w:tblCellMar>
        </w:tblPrEx>
        <w:trPr>
          <w:trHeight w:val="91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RFID防盗门</w:t>
            </w:r>
          </w:p>
        </w:tc>
        <w:tc>
          <w:tcPr>
            <w:tcW w:w="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图联</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TL-AQ-002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套/2片</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19400</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trHeight w:val="872"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立式自助办证借还设备</w:t>
            </w:r>
          </w:p>
        </w:tc>
        <w:tc>
          <w:tcPr>
            <w:tcW w:w="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图联</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TL-ZZJY-04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szCs w:val="21"/>
              </w:rPr>
              <w:t>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40600</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trHeight w:val="708" w:hRule="atLeast"/>
          <w:jc w:val="center"/>
        </w:trPr>
        <w:tc>
          <w:tcPr>
            <w:tcW w:w="9927"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合计（各项小计之和）：人民币</w:t>
            </w:r>
            <w:r>
              <w:rPr>
                <w:rFonts w:hint="eastAsia" w:ascii="宋体" w:hAnsi="宋体" w:eastAsia="宋体" w:cs="宋体"/>
                <w:b/>
                <w:bCs/>
                <w:color w:val="000000"/>
                <w:szCs w:val="21"/>
                <w:u w:val="single"/>
              </w:rPr>
              <w:t xml:space="preserve">       </w:t>
            </w:r>
            <w:r>
              <w:rPr>
                <w:rFonts w:hint="eastAsia" w:ascii="宋体" w:hAnsi="宋体" w:eastAsia="宋体" w:cs="宋体"/>
                <w:b/>
                <w:bCs/>
                <w:color w:val="000000"/>
                <w:szCs w:val="21"/>
              </w:rPr>
              <w:t>元</w:t>
            </w:r>
          </w:p>
        </w:tc>
      </w:tr>
    </w:tbl>
    <w:p>
      <w:pPr>
        <w:pStyle w:val="18"/>
        <w:shd w:val="clear" w:color="auto" w:fill="FFFFFF"/>
        <w:spacing w:before="0" w:beforeAutospacing="0" w:after="0" w:afterAutospacing="0" w:line="276" w:lineRule="auto"/>
        <w:ind w:left="420"/>
        <w:rPr>
          <w:rFonts w:hint="eastAsia"/>
          <w:b/>
          <w:bCs/>
          <w:color w:val="000000" w:themeColor="text1"/>
          <w:sz w:val="21"/>
          <w:szCs w:val="21"/>
          <w:u w:val="single"/>
          <w14:textFill>
            <w14:solidFill>
              <w14:schemeClr w14:val="tx1"/>
            </w14:solidFill>
          </w14:textFill>
        </w:rPr>
      </w:pPr>
    </w:p>
    <w:p>
      <w:pPr>
        <w:pStyle w:val="18"/>
        <w:shd w:val="clear" w:color="auto" w:fill="FFFFFF"/>
        <w:spacing w:before="0" w:beforeAutospacing="0" w:after="0" w:afterAutospacing="0" w:line="276" w:lineRule="auto"/>
        <w:ind w:left="420"/>
        <w:rPr>
          <w:rFonts w:hint="eastAsia"/>
          <w:b/>
          <w:bCs/>
          <w:color w:val="000000" w:themeColor="text1"/>
          <w:sz w:val="21"/>
          <w:szCs w:val="21"/>
          <w:u w:val="single"/>
          <w14:textFill>
            <w14:solidFill>
              <w14:schemeClr w14:val="tx1"/>
            </w14:solidFill>
          </w14:textFill>
        </w:rPr>
      </w:pPr>
    </w:p>
    <w:p>
      <w:pPr>
        <w:pStyle w:val="18"/>
        <w:numPr>
          <w:ilvl w:val="0"/>
          <w:numId w:val="17"/>
        </w:numPr>
        <w:shd w:val="clear" w:color="auto" w:fill="FFFFFF"/>
        <w:spacing w:before="0" w:beforeAutospacing="0" w:after="0" w:afterAutospacing="0" w:line="360" w:lineRule="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供应商必须按报价表的格式填写，不得增加或删除表格内容。除单价、金额或项目要求填写的内容外，不得擅自改动报价表内容，否则将有可能影响成交结果，不推荐为成交候选人；</w:t>
      </w:r>
    </w:p>
    <w:p>
      <w:pPr>
        <w:pStyle w:val="28"/>
        <w:numPr>
          <w:ilvl w:val="0"/>
          <w:numId w:val="17"/>
        </w:numPr>
        <w:spacing w:line="360" w:lineRule="auto"/>
        <w:ind w:firstLineChars="0"/>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报价的小数点后保留2位有效数。</w:t>
      </w:r>
    </w:p>
    <w:p>
      <w:pPr>
        <w:pStyle w:val="18"/>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7"/>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wordWrap w:val="0"/>
        <w:spacing w:line="360" w:lineRule="auto"/>
        <w:ind w:right="218"/>
        <w:jc w:val="right"/>
        <w:rPr>
          <w:rFonts w:hint="eastAsia" w:ascii="宋体" w:hAnsi="宋体" w:eastAsia="宋体"/>
          <w:spacing w:val="4"/>
          <w:szCs w:val="21"/>
        </w:rPr>
      </w:pPr>
    </w:p>
    <w:p>
      <w:pPr>
        <w:pStyle w:val="2"/>
      </w:pPr>
    </w:p>
    <w:p>
      <w:pPr>
        <w:wordWrap w:val="0"/>
        <w:spacing w:line="360" w:lineRule="auto"/>
        <w:ind w:right="218"/>
        <w:jc w:val="right"/>
        <w:rPr>
          <w:rFonts w:hint="eastAsia"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p>
    <w:p>
      <w:pPr>
        <w:spacing w:line="360" w:lineRule="auto"/>
        <w:ind w:right="210"/>
        <w:jc w:val="right"/>
        <w:rPr>
          <w:rFonts w:hint="eastAsia" w:ascii="宋体" w:hAnsi="宋体" w:eastAsia="宋体"/>
          <w:szCs w:val="21"/>
          <w:u w:val="single"/>
        </w:rPr>
      </w:pPr>
    </w:p>
    <w:p>
      <w:pPr>
        <w:wordWrap w:val="0"/>
        <w:spacing w:line="360" w:lineRule="auto"/>
        <w:jc w:val="right"/>
        <w:rPr>
          <w:rFonts w:hint="eastAsia" w:ascii="宋体" w:hAnsi="宋体" w:eastAsia="宋体"/>
          <w:szCs w:val="21"/>
          <w:u w:val="single"/>
        </w:rPr>
      </w:pPr>
      <w:r>
        <w:rPr>
          <w:rFonts w:hint="eastAsia" w:ascii="宋体" w:hAnsi="宋体" w:eastAsia="宋体"/>
          <w:spacing w:val="4"/>
          <w:szCs w:val="21"/>
        </w:rPr>
        <w:t>日期：</w:t>
      </w:r>
    </w:p>
    <w:p>
      <w:pPr>
        <w:pStyle w:val="5"/>
        <w:keepLines w:val="0"/>
        <w:spacing w:before="0" w:after="240" w:line="360" w:lineRule="auto"/>
        <w:ind w:left="720" w:hanging="360"/>
        <w:jc w:val="center"/>
        <w:rPr>
          <w:rFonts w:hint="eastAsia" w:ascii="宋体" w:hAnsi="宋体" w:eastAsia="宋体"/>
        </w:rPr>
      </w:pPr>
      <w:r>
        <w:rPr>
          <w:rFonts w:ascii="宋体" w:hAnsi="宋体" w:eastAsia="宋体"/>
        </w:rPr>
        <w:br w:type="page"/>
      </w:r>
      <w:r>
        <w:rPr>
          <w:rFonts w:hint="eastAsia" w:ascii="宋体" w:hAnsi="宋体" w:eastAsia="宋体"/>
        </w:rPr>
        <w:t>采购需求书响应声明函</w:t>
      </w:r>
    </w:p>
    <w:p>
      <w:pPr>
        <w:spacing w:line="360" w:lineRule="auto"/>
        <w:rPr>
          <w:rFonts w:hint="eastAsia" w:ascii="宋体" w:hAnsi="宋体" w:eastAsia="宋体"/>
          <w:b/>
          <w:szCs w:val="21"/>
        </w:rPr>
      </w:pPr>
      <w:r>
        <w:rPr>
          <w:rFonts w:hint="eastAsia" w:ascii="宋体" w:hAnsi="宋体" w:eastAsia="宋体"/>
          <w:b/>
          <w:szCs w:val="21"/>
        </w:rPr>
        <w:t>致：广东省从化监狱、</w:t>
      </w:r>
      <w:r>
        <w:rPr>
          <w:rFonts w:hint="eastAsia" w:ascii="宋体" w:hAnsi="宋体" w:eastAsia="宋体"/>
          <w:b/>
        </w:rPr>
        <w:t>采联国际招标采购集团有限公司：</w:t>
      </w:r>
    </w:p>
    <w:p>
      <w:pPr>
        <w:spacing w:line="360" w:lineRule="auto"/>
        <w:rPr>
          <w:rFonts w:hint="eastAsia" w:ascii="宋体" w:hAnsi="宋体" w:eastAsia="宋体"/>
          <w:lang w:val="zh-CN"/>
        </w:rPr>
      </w:pPr>
    </w:p>
    <w:p>
      <w:pPr>
        <w:snapToGrid w:val="0"/>
        <w:spacing w:line="360" w:lineRule="auto"/>
        <w:ind w:firstLine="420" w:firstLineChars="200"/>
        <w:rPr>
          <w:rFonts w:hint="eastAsia" w:ascii="宋体" w:hAnsi="宋体" w:eastAsia="宋体"/>
          <w:szCs w:val="21"/>
        </w:rPr>
      </w:pPr>
      <w:r>
        <w:rPr>
          <w:rFonts w:hint="eastAsia" w:ascii="宋体" w:hAnsi="宋体" w:eastAsia="宋体"/>
          <w:szCs w:val="21"/>
        </w:rPr>
        <w:t>关于贵单位、贵司发布</w:t>
      </w:r>
      <w:r>
        <w:rPr>
          <w:rFonts w:hint="eastAsia" w:ascii="宋体" w:hAnsi="宋体" w:eastAsia="宋体" w:cs="宋体"/>
          <w:b/>
          <w:spacing w:val="-3"/>
          <w:szCs w:val="21"/>
          <w:u w:val="single"/>
        </w:rPr>
        <w:t>广东省从化监狱图书馆设备采购项目</w:t>
      </w:r>
      <w:r>
        <w:rPr>
          <w:rFonts w:hint="eastAsia" w:ascii="宋体" w:hAnsi="宋体" w:eastAsia="宋体"/>
          <w:szCs w:val="21"/>
        </w:rPr>
        <w:t>的竞价公告，本公司（企业）愿意参加竞价活动，并作出如下声明：</w:t>
      </w:r>
    </w:p>
    <w:p>
      <w:pPr>
        <w:pStyle w:val="38"/>
        <w:tabs>
          <w:tab w:val="left" w:pos="426"/>
        </w:tabs>
        <w:snapToGrid w:val="0"/>
        <w:spacing w:line="360" w:lineRule="auto"/>
        <w:ind w:firstLineChars="0"/>
        <w:rPr>
          <w:rFonts w:hint="eastAsia" w:ascii="宋体" w:hAnsi="宋体"/>
        </w:rPr>
      </w:pPr>
      <w:r>
        <w:rPr>
          <w:rFonts w:hint="eastAsia" w:ascii="宋体" w:hAnsi="宋体"/>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pPr>
        <w:pStyle w:val="38"/>
        <w:tabs>
          <w:tab w:val="left" w:pos="426"/>
        </w:tabs>
        <w:snapToGrid w:val="0"/>
        <w:spacing w:line="360" w:lineRule="auto"/>
        <w:ind w:firstLineChars="0"/>
        <w:rPr>
          <w:rFonts w:hint="eastAsia" w:ascii="宋体" w:hAnsi="宋体" w:cs="宋体"/>
        </w:rPr>
      </w:pPr>
      <w:r>
        <w:rPr>
          <w:rFonts w:hint="eastAsia" w:ascii="宋体" w:hAnsi="宋体" w:cs="宋体"/>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hint="eastAsia" w:ascii="宋体" w:hAnsi="宋体" w:eastAsia="宋体"/>
          <w:b/>
        </w:rPr>
      </w:pPr>
      <w:r>
        <w:rPr>
          <w:rFonts w:hint="eastAsia" w:ascii="宋体" w:hAnsi="宋体" w:eastAsia="宋体"/>
          <w:b/>
        </w:rPr>
        <w:t>备注：</w:t>
      </w:r>
    </w:p>
    <w:p>
      <w:pPr>
        <w:pStyle w:val="28"/>
        <w:numPr>
          <w:ilvl w:val="0"/>
          <w:numId w:val="18"/>
        </w:numPr>
        <w:autoSpaceDE w:val="0"/>
        <w:autoSpaceDN w:val="0"/>
        <w:adjustRightInd w:val="0"/>
        <w:spacing w:line="360" w:lineRule="auto"/>
        <w:ind w:firstLineChars="0"/>
        <w:rPr>
          <w:rFonts w:hint="eastAsia" w:ascii="宋体" w:hAnsi="宋体" w:eastAsia="宋体"/>
        </w:rPr>
      </w:pPr>
      <w:r>
        <w:rPr>
          <w:rFonts w:hint="eastAsia" w:ascii="宋体" w:hAnsi="宋体" w:eastAsia="宋体"/>
        </w:rPr>
        <w:t>本声明函必须提供且内容不得擅自删改，否则视为响应无效。</w:t>
      </w:r>
    </w:p>
    <w:p>
      <w:pPr>
        <w:pStyle w:val="28"/>
        <w:numPr>
          <w:ilvl w:val="0"/>
          <w:numId w:val="18"/>
        </w:numPr>
        <w:snapToGrid w:val="0"/>
        <w:spacing w:line="360" w:lineRule="auto"/>
        <w:ind w:firstLineChars="0"/>
        <w:rPr>
          <w:rFonts w:hint="eastAsia" w:ascii="宋体" w:hAnsi="宋体" w:eastAsia="宋体"/>
          <w:szCs w:val="21"/>
        </w:rPr>
      </w:pPr>
      <w:r>
        <w:rPr>
          <w:rFonts w:hint="eastAsia" w:ascii="宋体" w:hAnsi="宋体" w:eastAsia="宋体"/>
          <w:szCs w:val="21"/>
        </w:rPr>
        <w:t>本声明函如有虚假或与事实不符的，作无效报价处理。</w:t>
      </w:r>
    </w:p>
    <w:p>
      <w:pPr>
        <w:widowControl/>
        <w:spacing w:line="360" w:lineRule="auto"/>
        <w:jc w:val="left"/>
        <w:rPr>
          <w:rFonts w:hint="eastAsia" w:ascii="宋体" w:hAnsi="宋体" w:eastAsia="宋体"/>
          <w:b/>
          <w:bCs/>
          <w:kern w:val="0"/>
          <w:sz w:val="32"/>
          <w:szCs w:val="32"/>
        </w:rPr>
      </w:pPr>
    </w:p>
    <w:p>
      <w:pPr>
        <w:wordWrap w:val="0"/>
        <w:spacing w:line="360" w:lineRule="auto"/>
        <w:jc w:val="right"/>
        <w:rPr>
          <w:rFonts w:hint="eastAsia"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p>
    <w:p>
      <w:pPr>
        <w:spacing w:line="360" w:lineRule="auto"/>
        <w:ind w:firstLine="105" w:firstLineChars="50"/>
        <w:jc w:val="right"/>
        <w:rPr>
          <w:rFonts w:hint="eastAsia" w:ascii="宋体" w:hAnsi="宋体" w:eastAsia="宋体"/>
          <w:szCs w:val="21"/>
          <w:u w:val="single"/>
        </w:rPr>
      </w:pPr>
    </w:p>
    <w:p>
      <w:pPr>
        <w:wordWrap w:val="0"/>
        <w:spacing w:line="360" w:lineRule="auto"/>
        <w:jc w:val="right"/>
        <w:rPr>
          <w:rFonts w:hint="eastAsia" w:ascii="宋体" w:hAnsi="宋体" w:eastAsia="宋体"/>
          <w:szCs w:val="21"/>
          <w:u w:val="single"/>
        </w:rPr>
      </w:pPr>
      <w:r>
        <w:rPr>
          <w:rFonts w:hint="eastAsia" w:ascii="宋体" w:hAnsi="宋体" w:eastAsia="宋体"/>
          <w:spacing w:val="4"/>
          <w:szCs w:val="21"/>
        </w:rPr>
        <w:t>日期：</w:t>
      </w:r>
    </w:p>
    <w:p>
      <w:pPr>
        <w:widowControl/>
        <w:spacing w:line="360" w:lineRule="auto"/>
        <w:jc w:val="right"/>
        <w:rPr>
          <w:rFonts w:hint="eastAsia" w:ascii="宋体" w:hAnsi="宋体" w:eastAsia="宋体"/>
          <w:b/>
          <w:bCs/>
          <w:kern w:val="0"/>
          <w:sz w:val="32"/>
          <w:szCs w:val="32"/>
          <w:lang w:val="zh-CN"/>
        </w:rPr>
      </w:pPr>
    </w:p>
    <w:p>
      <w:pPr>
        <w:rPr>
          <w:rFonts w:hint="eastAsia" w:ascii="宋体" w:hAnsi="宋体" w:eastAsia="宋体"/>
        </w:rPr>
      </w:pPr>
      <w:r>
        <w:rPr>
          <w:rFonts w:ascii="宋体" w:hAnsi="宋体" w:eastAsia="宋体"/>
        </w:rPr>
        <w:br w:type="page"/>
      </w:r>
    </w:p>
    <w:p>
      <w:pPr>
        <w:pStyle w:val="5"/>
        <w:spacing w:before="0" w:after="0"/>
        <w:jc w:val="center"/>
        <w:rPr>
          <w:rFonts w:hint="eastAsia" w:ascii="宋体" w:hAnsi="宋体" w:eastAsia="宋体"/>
        </w:rPr>
      </w:pPr>
      <w:r>
        <w:rPr>
          <w:rFonts w:hint="eastAsia" w:ascii="宋体" w:hAnsi="宋体" w:eastAsia="宋体"/>
        </w:rPr>
        <w:t>供应商资格声明函</w:t>
      </w:r>
    </w:p>
    <w:p>
      <w:pPr>
        <w:rPr>
          <w:rFonts w:hint="eastAsia" w:ascii="宋体" w:hAnsi="宋体" w:eastAsia="宋体"/>
          <w:b/>
          <w:szCs w:val="24"/>
        </w:rPr>
      </w:pPr>
    </w:p>
    <w:p>
      <w:pPr>
        <w:rPr>
          <w:rFonts w:hint="eastAsia" w:ascii="宋体" w:hAnsi="宋体" w:eastAsia="宋体"/>
          <w:b/>
          <w:szCs w:val="24"/>
        </w:rPr>
      </w:pPr>
      <w:r>
        <w:rPr>
          <w:rFonts w:hint="eastAsia" w:ascii="宋体" w:hAnsi="宋体" w:eastAsia="宋体"/>
          <w:b/>
          <w:szCs w:val="21"/>
        </w:rPr>
        <w:t>致：广东省从化监狱</w:t>
      </w:r>
      <w:r>
        <w:rPr>
          <w:rFonts w:hint="eastAsia" w:ascii="宋体" w:hAnsi="宋体" w:eastAsia="宋体"/>
          <w:b/>
          <w:szCs w:val="24"/>
        </w:rPr>
        <w:t>、</w:t>
      </w:r>
      <w:r>
        <w:rPr>
          <w:rFonts w:hint="eastAsia" w:ascii="宋体" w:hAnsi="宋体" w:eastAsia="宋体"/>
          <w:b/>
        </w:rPr>
        <w:t>采联国际招标采购集团有限公司</w:t>
      </w:r>
      <w:r>
        <w:rPr>
          <w:rFonts w:hint="eastAsia" w:ascii="宋体" w:hAnsi="宋体" w:eastAsia="宋体"/>
          <w:b/>
          <w:szCs w:val="24"/>
        </w:rPr>
        <w:t>：</w:t>
      </w:r>
    </w:p>
    <w:p>
      <w:pPr>
        <w:rPr>
          <w:rFonts w:hint="eastAsia" w:ascii="宋体" w:hAnsi="宋体" w:eastAsia="宋体"/>
          <w:b/>
          <w:szCs w:val="24"/>
        </w:rPr>
      </w:pPr>
    </w:p>
    <w:p>
      <w:pPr>
        <w:snapToGrid w:val="0"/>
        <w:spacing w:line="360" w:lineRule="auto"/>
        <w:ind w:firstLine="424" w:firstLineChars="202"/>
        <w:rPr>
          <w:rFonts w:hint="eastAsia" w:ascii="宋体" w:hAnsi="宋体" w:eastAsia="宋体"/>
          <w:szCs w:val="24"/>
        </w:rPr>
      </w:pPr>
      <w:r>
        <w:rPr>
          <w:rFonts w:hint="eastAsia" w:ascii="宋体" w:hAnsi="宋体" w:eastAsia="宋体"/>
          <w:szCs w:val="24"/>
        </w:rPr>
        <w:t>关于贵单位、贵司发布</w:t>
      </w:r>
      <w:r>
        <w:rPr>
          <w:rFonts w:hint="eastAsia" w:ascii="宋体" w:hAnsi="宋体" w:eastAsia="宋体" w:cs="宋体"/>
          <w:b/>
          <w:spacing w:val="-3"/>
          <w:szCs w:val="21"/>
          <w:u w:val="single"/>
        </w:rPr>
        <w:t>广东省从化监狱图书馆设备采购项目</w:t>
      </w:r>
      <w:r>
        <w:rPr>
          <w:rFonts w:hint="eastAsia" w:ascii="宋体" w:hAnsi="宋体" w:eastAsia="宋体"/>
          <w:szCs w:val="24"/>
        </w:rPr>
        <w:t>的竞价公告，本公司（企业）愿意参加竞价活动，并作出如下声明：</w:t>
      </w:r>
    </w:p>
    <w:p>
      <w:pPr>
        <w:snapToGrid w:val="0"/>
        <w:spacing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（三）具有履行合同所必需的货物、设备和专业技术能力；</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pPr>
        <w:snapToGrid w:val="0"/>
        <w:spacing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pPr>
        <w:snapToGrid w:val="0"/>
        <w:spacing w:line="360" w:lineRule="auto"/>
        <w:ind w:firstLine="424" w:firstLineChars="202"/>
        <w:rPr>
          <w:rFonts w:hint="eastAsia" w:ascii="宋体" w:hAnsi="宋体" w:eastAsia="宋体"/>
          <w:szCs w:val="24"/>
        </w:rPr>
      </w:pPr>
      <w:r>
        <w:rPr>
          <w:rFonts w:hint="eastAsia" w:ascii="宋体" w:hAnsi="宋体" w:eastAsia="宋体"/>
          <w:szCs w:val="24"/>
        </w:rPr>
        <w:t>三、</w:t>
      </w:r>
      <w:r>
        <w:rPr>
          <w:rFonts w:hint="eastAsia" w:ascii="宋体" w:hAnsi="宋体"/>
        </w:rPr>
        <w:t>本公司（企业）</w:t>
      </w:r>
      <w:r>
        <w:t>在本项目中不转包分包且不联合竞价。</w:t>
      </w:r>
    </w:p>
    <w:p>
      <w:pPr>
        <w:snapToGrid w:val="0"/>
        <w:spacing w:line="360" w:lineRule="auto"/>
        <w:ind w:firstLine="424" w:firstLineChars="202"/>
        <w:rPr>
          <w:rFonts w:hint="eastAsia" w:ascii="宋体" w:hAnsi="宋体" w:eastAsia="宋体"/>
          <w:szCs w:val="24"/>
        </w:rPr>
      </w:pPr>
      <w:r>
        <w:rPr>
          <w:rFonts w:hint="eastAsia" w:ascii="宋体" w:hAnsi="宋体" w:eastAsia="宋体"/>
          <w:szCs w:val="24"/>
        </w:rPr>
        <w:t>本公司（企业）承诺在本次采购活动中，如有违法、违规</w:t>
      </w:r>
      <w:r>
        <w:rPr>
          <w:rFonts w:hint="eastAsia" w:ascii="宋体" w:hAnsi="宋体" w:eastAsia="宋体"/>
          <w:szCs w:val="21"/>
        </w:rPr>
        <w:t>、</w:t>
      </w:r>
      <w:r>
        <w:rPr>
          <w:rFonts w:hint="eastAsia" w:ascii="宋体" w:hAnsi="宋体" w:eastAsia="宋体"/>
          <w:szCs w:val="24"/>
        </w:rPr>
        <w:t>弄虚作假行为，所造成的损失、不良后果及法律责任，一律由我公司（企业）承担。</w:t>
      </w:r>
    </w:p>
    <w:p>
      <w:pPr>
        <w:spacing w:line="360" w:lineRule="auto"/>
        <w:ind w:firstLine="420"/>
        <w:rPr>
          <w:rFonts w:hint="eastAsia" w:ascii="宋体" w:hAnsi="宋体" w:eastAsia="宋体"/>
          <w:szCs w:val="24"/>
        </w:rPr>
      </w:pPr>
      <w:r>
        <w:rPr>
          <w:rFonts w:hint="eastAsia" w:ascii="宋体" w:hAnsi="宋体" w:eastAsia="宋体"/>
          <w:szCs w:val="24"/>
        </w:rPr>
        <w:t>特此声明！</w:t>
      </w:r>
    </w:p>
    <w:p>
      <w:pPr>
        <w:autoSpaceDE w:val="0"/>
        <w:autoSpaceDN w:val="0"/>
        <w:adjustRightInd w:val="0"/>
        <w:spacing w:line="360" w:lineRule="auto"/>
        <w:ind w:firstLine="413" w:firstLineChars="196"/>
        <w:rPr>
          <w:rFonts w:hint="eastAsia" w:ascii="宋体" w:hAnsi="宋体" w:eastAsia="宋体"/>
          <w:b/>
        </w:rPr>
      </w:pPr>
      <w:r>
        <w:rPr>
          <w:rFonts w:hint="eastAsia" w:ascii="宋体" w:hAnsi="宋体" w:eastAsia="宋体"/>
          <w:b/>
        </w:rPr>
        <w:t>备注：</w:t>
      </w:r>
    </w:p>
    <w:p>
      <w:pPr>
        <w:pStyle w:val="28"/>
        <w:numPr>
          <w:ilvl w:val="0"/>
          <w:numId w:val="19"/>
        </w:numPr>
        <w:autoSpaceDE w:val="0"/>
        <w:autoSpaceDN w:val="0"/>
        <w:adjustRightInd w:val="0"/>
        <w:spacing w:line="360" w:lineRule="auto"/>
        <w:ind w:firstLineChars="0"/>
        <w:rPr>
          <w:rFonts w:hint="eastAsia" w:ascii="宋体" w:hAnsi="宋体" w:eastAsia="宋体"/>
        </w:rPr>
      </w:pPr>
      <w:r>
        <w:rPr>
          <w:rFonts w:hint="eastAsia" w:ascii="宋体" w:hAnsi="宋体" w:eastAsia="宋体"/>
        </w:rPr>
        <w:t>本声明函必须提供且内容不得擅自删改，否则视为响应无效。</w:t>
      </w:r>
    </w:p>
    <w:p>
      <w:pPr>
        <w:pStyle w:val="28"/>
        <w:numPr>
          <w:ilvl w:val="0"/>
          <w:numId w:val="19"/>
        </w:numPr>
        <w:snapToGrid w:val="0"/>
        <w:spacing w:line="360" w:lineRule="auto"/>
        <w:ind w:firstLineChars="0"/>
        <w:rPr>
          <w:rFonts w:hint="eastAsia" w:ascii="宋体" w:hAnsi="宋体" w:eastAsia="宋体"/>
          <w:szCs w:val="21"/>
        </w:rPr>
      </w:pPr>
      <w:r>
        <w:rPr>
          <w:rFonts w:hint="eastAsia" w:ascii="宋体" w:hAnsi="宋体" w:eastAsia="宋体"/>
          <w:szCs w:val="21"/>
        </w:rPr>
        <w:t>本声明函如有虚假或与事实不符的，作无效报价处理。</w:t>
      </w:r>
    </w:p>
    <w:p>
      <w:pPr>
        <w:widowControl/>
        <w:spacing w:line="360" w:lineRule="auto"/>
        <w:ind w:left="840"/>
        <w:jc w:val="left"/>
        <w:rPr>
          <w:rFonts w:hint="eastAsia" w:ascii="宋体" w:hAnsi="宋体" w:eastAsia="宋体"/>
          <w:b/>
          <w:bCs/>
          <w:kern w:val="0"/>
          <w:sz w:val="32"/>
          <w:szCs w:val="32"/>
        </w:rPr>
      </w:pPr>
    </w:p>
    <w:p>
      <w:pPr>
        <w:pStyle w:val="28"/>
        <w:wordWrap w:val="0"/>
        <w:spacing w:line="360" w:lineRule="auto"/>
        <w:ind w:left="1200" w:right="218" w:firstLine="0" w:firstLineChars="0"/>
        <w:jc w:val="right"/>
        <w:rPr>
          <w:rFonts w:hint="eastAsia"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p>
    <w:p>
      <w:pPr>
        <w:pStyle w:val="28"/>
        <w:spacing w:line="360" w:lineRule="auto"/>
        <w:ind w:left="1200" w:right="210" w:firstLine="0" w:firstLineChars="0"/>
        <w:jc w:val="right"/>
        <w:rPr>
          <w:rFonts w:hint="eastAsia" w:ascii="宋体" w:hAnsi="宋体" w:eastAsia="宋体"/>
          <w:szCs w:val="21"/>
          <w:u w:val="single"/>
        </w:rPr>
      </w:pPr>
    </w:p>
    <w:p>
      <w:pPr>
        <w:wordWrap w:val="0"/>
        <w:spacing w:line="360" w:lineRule="auto"/>
        <w:ind w:left="840"/>
        <w:jc w:val="right"/>
        <w:rPr>
          <w:rFonts w:hint="eastAsia" w:ascii="宋体" w:hAnsi="宋体" w:eastAsia="宋体"/>
          <w:spacing w:val="4"/>
          <w:szCs w:val="21"/>
          <w:u w:val="single"/>
        </w:rPr>
      </w:pPr>
      <w:r>
        <w:rPr>
          <w:rFonts w:hint="eastAsia" w:ascii="宋体" w:hAnsi="宋体" w:eastAsia="宋体"/>
          <w:spacing w:val="4"/>
          <w:szCs w:val="21"/>
        </w:rPr>
        <w:t>日期：</w:t>
      </w:r>
    </w:p>
    <w:p>
      <w:pPr>
        <w:widowControl/>
        <w:jc w:val="left"/>
      </w:pPr>
      <w:r>
        <w:br w:type="page"/>
      </w:r>
    </w:p>
    <w:p>
      <w:pPr>
        <w:keepNext/>
        <w:keepLines/>
        <w:jc w:val="center"/>
        <w:outlineLvl w:val="0"/>
        <w:rPr>
          <w:rFonts w:hint="eastAsia" w:ascii="宋体" w:hAnsi="宋体" w:eastAsia="宋体" w:cs="Calibri"/>
          <w:color w:val="000000"/>
          <w:kern w:val="44"/>
          <w:sz w:val="52"/>
          <w:szCs w:val="52"/>
        </w:rPr>
      </w:pPr>
      <w:r>
        <w:rPr>
          <w:rFonts w:hint="eastAsia" w:ascii="宋体" w:hAnsi="宋体" w:eastAsia="宋体" w:cs="Calibri"/>
          <w:b/>
          <w:bCs/>
          <w:color w:val="000000"/>
          <w:kern w:val="44"/>
          <w:sz w:val="52"/>
          <w:szCs w:val="52"/>
        </w:rPr>
        <w:t>广东省从化监狱图书馆设备采购项目合同</w:t>
      </w:r>
    </w:p>
    <w:p>
      <w:pPr>
        <w:adjustRightInd w:val="0"/>
        <w:snapToGrid w:val="0"/>
        <w:spacing w:line="360" w:lineRule="auto"/>
        <w:ind w:firstLine="5088" w:firstLineChars="1811"/>
        <w:rPr>
          <w:rFonts w:hint="eastAsia" w:ascii="宋体" w:hAnsi="宋体" w:eastAsia="宋体" w:cs="Calibri"/>
          <w:b/>
          <w:color w:val="000000"/>
          <w:spacing w:val="20"/>
          <w:sz w:val="24"/>
          <w:szCs w:val="24"/>
        </w:rPr>
      </w:pPr>
      <w:r>
        <w:rPr>
          <w:rFonts w:hint="eastAsia" w:ascii="宋体" w:hAnsi="宋体" w:eastAsia="宋体" w:cs="Calibri"/>
          <w:b/>
          <w:color w:val="000000"/>
          <w:spacing w:val="20"/>
          <w:sz w:val="24"/>
          <w:szCs w:val="24"/>
        </w:rPr>
        <w:t xml:space="preserve"> </w:t>
      </w:r>
    </w:p>
    <w:p>
      <w:pPr>
        <w:adjustRightInd w:val="0"/>
        <w:snapToGrid w:val="0"/>
        <w:spacing w:line="360" w:lineRule="auto"/>
        <w:rPr>
          <w:rFonts w:hint="eastAsia" w:ascii="宋体" w:hAnsi="宋体" w:eastAsia="宋体" w:cs="Calibri"/>
          <w:b/>
          <w:color w:val="000000"/>
          <w:spacing w:val="20"/>
          <w:sz w:val="30"/>
          <w:szCs w:val="30"/>
        </w:rPr>
      </w:pPr>
      <w:r>
        <w:rPr>
          <w:rFonts w:hint="eastAsia" w:ascii="宋体" w:hAnsi="宋体" w:eastAsia="宋体" w:cs="Calibri"/>
          <w:b/>
          <w:color w:val="000000"/>
          <w:sz w:val="30"/>
          <w:szCs w:val="30"/>
        </w:rPr>
        <w:t>需方(以下简称甲方)：</w:t>
      </w:r>
      <w:r>
        <w:rPr>
          <w:rFonts w:hint="eastAsia" w:ascii="宋体" w:hAnsi="宋体" w:eastAsia="宋体" w:cs="Helvetica"/>
          <w:b/>
          <w:bCs/>
          <w:color w:val="333333"/>
          <w:sz w:val="30"/>
          <w:szCs w:val="30"/>
          <w:shd w:val="clear" w:color="auto" w:fill="FFFFFF"/>
        </w:rPr>
        <w:t>广东省从化监狱</w:t>
      </w:r>
      <w:r>
        <w:rPr>
          <w:rFonts w:hint="eastAsia" w:ascii="宋体" w:hAnsi="宋体" w:eastAsia="宋体" w:cs="Calibri"/>
          <w:b/>
          <w:bCs/>
          <w:color w:val="000000"/>
          <w:sz w:val="30"/>
          <w:szCs w:val="30"/>
        </w:rPr>
        <w:t xml:space="preserve">           </w:t>
      </w:r>
    </w:p>
    <w:p>
      <w:pPr>
        <w:adjustRightInd w:val="0"/>
        <w:snapToGrid w:val="0"/>
        <w:spacing w:line="360" w:lineRule="auto"/>
        <w:rPr>
          <w:rFonts w:hint="eastAsia" w:ascii="宋体" w:hAnsi="宋体" w:eastAsia="宋体" w:cs="Calibri"/>
          <w:b/>
          <w:color w:val="000000"/>
          <w:sz w:val="30"/>
          <w:szCs w:val="30"/>
        </w:rPr>
      </w:pPr>
      <w:r>
        <w:rPr>
          <w:rFonts w:hint="eastAsia" w:ascii="宋体" w:hAnsi="宋体" w:eastAsia="宋体" w:cs="Calibri"/>
          <w:b/>
          <w:color w:val="000000"/>
          <w:sz w:val="30"/>
          <w:szCs w:val="30"/>
        </w:rPr>
        <w:t xml:space="preserve">供方(以下简称乙方): </w:t>
      </w:r>
      <w:r>
        <w:rPr>
          <w:rFonts w:hint="eastAsia" w:ascii="宋体" w:hAnsi="宋体" w:eastAsia="宋体" w:cs="Calibri"/>
          <w:b/>
          <w:bCs/>
          <w:color w:val="000000"/>
          <w:sz w:val="30"/>
          <w:szCs w:val="30"/>
        </w:rPr>
        <w:t xml:space="preserve">  </w:t>
      </w:r>
      <w:r>
        <w:rPr>
          <w:rFonts w:hint="eastAsia" w:ascii="宋体" w:hAnsi="宋体" w:eastAsia="宋体" w:cs="Calibri"/>
          <w:b/>
          <w:color w:val="000000"/>
          <w:sz w:val="30"/>
          <w:szCs w:val="30"/>
        </w:rPr>
        <w:t xml:space="preserve">     </w:t>
      </w:r>
    </w:p>
    <w:p>
      <w:pPr>
        <w:spacing w:line="360" w:lineRule="auto"/>
        <w:ind w:firstLine="480" w:firstLineChars="200"/>
        <w:rPr>
          <w:rFonts w:hint="eastAsia" w:ascii="宋体" w:hAnsi="宋体" w:eastAsia="宋体" w:cs="Calibri"/>
          <w:b/>
          <w:bCs/>
          <w:sz w:val="24"/>
          <w:szCs w:val="24"/>
        </w:rPr>
      </w:pPr>
      <w:r>
        <w:rPr>
          <w:rFonts w:hint="eastAsia" w:ascii="宋体" w:hAnsi="宋体" w:eastAsia="宋体" w:cs="Calibri"/>
          <w:color w:val="000000"/>
          <w:sz w:val="24"/>
          <w:szCs w:val="24"/>
        </w:rPr>
        <w:t>根据相关法律、法规的规定，在平等、自愿和诚实信用的基础上，经甲、乙双方友好协商，就甲方购买乙方</w:t>
      </w:r>
      <w:r>
        <w:rPr>
          <w:rFonts w:hint="eastAsia" w:ascii="宋体" w:hAnsi="宋体" w:eastAsia="宋体" w:cs="Calibri"/>
          <w:color w:val="000000"/>
          <w:sz w:val="24"/>
          <w:szCs w:val="24"/>
          <w:u w:val="single"/>
        </w:rPr>
        <w:t>广东省从化监狱图书馆设备采购项目</w:t>
      </w:r>
      <w:r>
        <w:rPr>
          <w:rFonts w:hint="eastAsia" w:ascii="宋体" w:hAnsi="宋体" w:eastAsia="宋体" w:cs="Calibri"/>
          <w:sz w:val="24"/>
          <w:szCs w:val="24"/>
        </w:rPr>
        <w:t>事宜达成如下条款：</w:t>
      </w:r>
    </w:p>
    <w:p>
      <w:pPr>
        <w:numPr>
          <w:ilvl w:val="0"/>
          <w:numId w:val="20"/>
        </w:numPr>
        <w:snapToGrid w:val="0"/>
        <w:spacing w:line="360" w:lineRule="auto"/>
        <w:rPr>
          <w:rFonts w:hint="eastAsia" w:asciiTheme="minorEastAsia" w:hAnsiTheme="minorEastAsia"/>
          <w:b/>
          <w:bCs/>
          <w:sz w:val="24"/>
          <w:szCs w:val="24"/>
        </w:rPr>
      </w:pPr>
      <w:r>
        <w:rPr>
          <w:rFonts w:hint="eastAsia" w:asciiTheme="minorEastAsia" w:hAnsiTheme="minorEastAsia"/>
          <w:b/>
          <w:bCs/>
          <w:sz w:val="24"/>
          <w:szCs w:val="24"/>
        </w:rPr>
        <w:t>项目一览表</w:t>
      </w:r>
    </w:p>
    <w:tbl>
      <w:tblPr>
        <w:tblStyle w:val="24"/>
        <w:tblW w:w="894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253"/>
        <w:gridCol w:w="993"/>
        <w:gridCol w:w="3785"/>
        <w:gridCol w:w="1915"/>
      </w:tblGrid>
      <w:tr>
        <w:tblPrEx>
          <w:tblLayout w:type="fixed"/>
          <w:tblCellMar>
            <w:top w:w="0" w:type="dxa"/>
            <w:left w:w="108" w:type="dxa"/>
            <w:bottom w:w="0" w:type="dxa"/>
            <w:right w:w="108" w:type="dxa"/>
          </w:tblCellMar>
        </w:tblPrEx>
        <w:trPr>
          <w:trHeight w:val="508" w:hRule="atLeast"/>
          <w:jc w:val="center"/>
        </w:trPr>
        <w:tc>
          <w:tcPr>
            <w:tcW w:w="2253" w:type="dxa"/>
            <w:shd w:val="clear" w:color="auto" w:fill="EEECE1"/>
            <w:vAlign w:val="center"/>
          </w:tcPr>
          <w:p>
            <w:pPr>
              <w:jc w:val="center"/>
              <w:rPr>
                <w:rFonts w:hint="eastAsia" w:cs="宋体" w:asciiTheme="minorEastAsia" w:hAnsiTheme="minorEastAsia"/>
                <w:b/>
                <w:sz w:val="24"/>
                <w:szCs w:val="24"/>
              </w:rPr>
            </w:pPr>
            <w:r>
              <w:rPr>
                <w:rFonts w:hint="eastAsia" w:cs="宋体" w:asciiTheme="minorEastAsia" w:hAnsiTheme="minorEastAsia"/>
                <w:b/>
                <w:sz w:val="24"/>
                <w:szCs w:val="24"/>
              </w:rPr>
              <w:t>项目名称</w:t>
            </w:r>
          </w:p>
        </w:tc>
        <w:tc>
          <w:tcPr>
            <w:tcW w:w="993" w:type="dxa"/>
            <w:shd w:val="clear" w:color="auto" w:fill="EEECE1"/>
            <w:vAlign w:val="center"/>
          </w:tcPr>
          <w:p>
            <w:pPr>
              <w:jc w:val="center"/>
              <w:rPr>
                <w:rFonts w:hint="eastAsia" w:cs="宋体" w:asciiTheme="minorEastAsia" w:hAnsiTheme="minorEastAsia"/>
                <w:b/>
                <w:sz w:val="24"/>
                <w:szCs w:val="24"/>
              </w:rPr>
            </w:pPr>
            <w:r>
              <w:rPr>
                <w:rFonts w:hint="eastAsia" w:cs="宋体" w:asciiTheme="minorEastAsia" w:hAnsiTheme="minorEastAsia"/>
                <w:b/>
                <w:sz w:val="24"/>
                <w:szCs w:val="24"/>
              </w:rPr>
              <w:t>数量</w:t>
            </w:r>
          </w:p>
        </w:tc>
        <w:tc>
          <w:tcPr>
            <w:tcW w:w="3785" w:type="dxa"/>
            <w:shd w:val="clear" w:color="auto" w:fill="EEECE1"/>
            <w:vAlign w:val="center"/>
          </w:tcPr>
          <w:p>
            <w:pPr>
              <w:jc w:val="center"/>
              <w:rPr>
                <w:rFonts w:hint="eastAsia" w:cs="宋体" w:asciiTheme="minorEastAsia" w:hAnsiTheme="minorEastAsia"/>
                <w:b/>
                <w:color w:val="FF0000"/>
                <w:sz w:val="24"/>
                <w:szCs w:val="24"/>
              </w:rPr>
            </w:pPr>
            <w:r>
              <w:rPr>
                <w:rFonts w:hint="eastAsia" w:cs="宋体" w:asciiTheme="minorEastAsia" w:hAnsiTheme="minorEastAsia"/>
                <w:b/>
                <w:sz w:val="24"/>
                <w:szCs w:val="24"/>
              </w:rPr>
              <w:t>交付期限</w:t>
            </w:r>
          </w:p>
        </w:tc>
        <w:tc>
          <w:tcPr>
            <w:tcW w:w="1915" w:type="dxa"/>
            <w:shd w:val="clear" w:color="auto" w:fill="EEECE1"/>
            <w:vAlign w:val="center"/>
          </w:tcPr>
          <w:p>
            <w:pPr>
              <w:jc w:val="center"/>
              <w:rPr>
                <w:rFonts w:hint="eastAsia" w:cs="宋体" w:asciiTheme="minorEastAsia" w:hAnsiTheme="minorEastAsia"/>
                <w:sz w:val="24"/>
                <w:szCs w:val="24"/>
              </w:rPr>
            </w:pPr>
            <w:r>
              <w:rPr>
                <w:rFonts w:hint="eastAsia" w:cs="宋体" w:asciiTheme="minorEastAsia" w:hAnsiTheme="minorEastAsia"/>
                <w:b/>
                <w:sz w:val="24"/>
                <w:szCs w:val="24"/>
              </w:rPr>
              <w:t>合同金额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1007" w:hRule="atLeast"/>
          <w:jc w:val="center"/>
        </w:trPr>
        <w:tc>
          <w:tcPr>
            <w:tcW w:w="2253" w:type="dxa"/>
            <w:vAlign w:val="center"/>
          </w:tcPr>
          <w:p>
            <w:pPr>
              <w:jc w:val="center"/>
              <w:rPr>
                <w:rFonts w:hint="eastAsia" w:cs="宋体" w:asciiTheme="minorEastAsia" w:hAnsiTheme="minorEastAsia"/>
                <w:sz w:val="24"/>
                <w:szCs w:val="24"/>
              </w:rPr>
            </w:pPr>
            <w:r>
              <w:rPr>
                <w:rFonts w:hint="eastAsia" w:cs="宋体" w:asciiTheme="minorEastAsia" w:hAnsiTheme="minorEastAsia"/>
                <w:sz w:val="24"/>
                <w:szCs w:val="24"/>
              </w:rPr>
              <w:t>广东省从化监狱图书馆设备采购项目</w:t>
            </w:r>
          </w:p>
        </w:tc>
        <w:tc>
          <w:tcPr>
            <w:tcW w:w="993" w:type="dxa"/>
            <w:vAlign w:val="center"/>
          </w:tcPr>
          <w:p>
            <w:pPr>
              <w:jc w:val="center"/>
              <w:rPr>
                <w:rFonts w:hint="eastAsia" w:cs="宋体" w:asciiTheme="minorEastAsia" w:hAnsiTheme="minorEastAsia"/>
                <w:bCs/>
                <w:sz w:val="24"/>
                <w:szCs w:val="24"/>
              </w:rPr>
            </w:pPr>
            <w:r>
              <w:rPr>
                <w:rFonts w:hint="eastAsia" w:cs="宋体" w:asciiTheme="minorEastAsia" w:hAnsiTheme="minorEastAsia"/>
                <w:bCs/>
                <w:sz w:val="24"/>
                <w:szCs w:val="24"/>
              </w:rPr>
              <w:t>1批</w:t>
            </w:r>
          </w:p>
        </w:tc>
        <w:tc>
          <w:tcPr>
            <w:tcW w:w="3785" w:type="dxa"/>
            <w:vAlign w:val="center"/>
          </w:tcPr>
          <w:p>
            <w:pPr>
              <w:jc w:val="center"/>
              <w:rPr>
                <w:rFonts w:hint="eastAsia" w:cs="宋体" w:asciiTheme="minorEastAsia" w:hAnsiTheme="minorEastAsia"/>
                <w:color w:val="FF0000"/>
                <w:sz w:val="24"/>
                <w:szCs w:val="24"/>
              </w:rPr>
            </w:pPr>
            <w:r>
              <w:rPr>
                <w:rFonts w:hint="eastAsia" w:cs="宋体" w:asciiTheme="minorEastAsia" w:hAnsiTheme="minorEastAsia"/>
                <w:sz w:val="24"/>
                <w:szCs w:val="24"/>
              </w:rPr>
              <w:t>合同签订后15个工作日内完成设备安装调试并通过验收交付使用</w:t>
            </w:r>
          </w:p>
        </w:tc>
        <w:tc>
          <w:tcPr>
            <w:tcW w:w="1915" w:type="dxa"/>
            <w:vAlign w:val="center"/>
          </w:tcPr>
          <w:p>
            <w:pPr>
              <w:jc w:val="center"/>
              <w:rPr>
                <w:rFonts w:hint="eastAsia" w:asciiTheme="minorEastAsia" w:hAnsiTheme="minorEastAsia"/>
                <w:sz w:val="24"/>
                <w:szCs w:val="24"/>
              </w:rPr>
            </w:pPr>
            <w:r>
              <w:rPr>
                <w:rFonts w:hint="eastAsia" w:cs="宋体" w:asciiTheme="minorEastAsia" w:hAnsiTheme="minorEastAsia"/>
                <w:sz w:val="24"/>
                <w:szCs w:val="24"/>
              </w:rPr>
              <w:t>人民币</w:t>
            </w:r>
            <w:r>
              <w:rPr>
                <w:rFonts w:hint="eastAsia" w:asciiTheme="minorEastAsia" w:hAnsiTheme="minorEastAsia"/>
                <w:sz w:val="24"/>
                <w:szCs w:val="24"/>
                <w:u w:val="single"/>
              </w:rPr>
              <w:t xml:space="preserve">      </w:t>
            </w:r>
            <w:r>
              <w:rPr>
                <w:rFonts w:hint="eastAsia" w:cs="宋体" w:asciiTheme="minorEastAsia" w:hAnsiTheme="minorEastAsia"/>
                <w:sz w:val="24"/>
                <w:szCs w:val="24"/>
              </w:rPr>
              <w:t>元</w:t>
            </w:r>
          </w:p>
        </w:tc>
      </w:tr>
    </w:tbl>
    <w:p>
      <w:pPr>
        <w:numPr>
          <w:ilvl w:val="0"/>
          <w:numId w:val="20"/>
        </w:numPr>
        <w:snapToGrid w:val="0"/>
        <w:spacing w:line="360" w:lineRule="auto"/>
        <w:rPr>
          <w:rFonts w:hint="eastAsia" w:cs="Times New Roman" w:asciiTheme="minorEastAsia" w:hAnsiTheme="minorEastAsia"/>
          <w:b/>
          <w:color w:val="000000"/>
          <w:sz w:val="24"/>
          <w:szCs w:val="24"/>
        </w:rPr>
      </w:pPr>
      <w:r>
        <w:rPr>
          <w:rFonts w:hint="eastAsia" w:cs="Times New Roman" w:asciiTheme="minorEastAsia" w:hAnsiTheme="minorEastAsia"/>
          <w:b/>
          <w:color w:val="000000"/>
          <w:sz w:val="24"/>
          <w:szCs w:val="24"/>
        </w:rPr>
        <w:t>项目</w:t>
      </w:r>
      <w:r>
        <w:rPr>
          <w:rFonts w:hint="eastAsia" w:asciiTheme="minorEastAsia" w:hAnsiTheme="minorEastAsia"/>
          <w:b/>
          <w:bCs/>
          <w:sz w:val="24"/>
          <w:szCs w:val="24"/>
        </w:rPr>
        <w:t>概况</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（一）项目名称：广东省从化监狱图书馆设备项目。</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（二）项目要求：按甲方</w:t>
      </w:r>
      <w:r>
        <w:rPr>
          <w:rFonts w:cs="宋体" w:asciiTheme="minorEastAsia" w:hAnsiTheme="minorEastAsia"/>
          <w:sz w:val="24"/>
          <w:szCs w:val="24"/>
        </w:rPr>
        <w:t>需求</w:t>
      </w:r>
      <w:r>
        <w:rPr>
          <w:rFonts w:hint="eastAsia" w:cs="宋体" w:asciiTheme="minorEastAsia" w:hAnsiTheme="minorEastAsia"/>
          <w:sz w:val="24"/>
          <w:szCs w:val="24"/>
        </w:rPr>
        <w:t>整</w:t>
      </w:r>
      <w:r>
        <w:rPr>
          <w:rFonts w:cs="宋体" w:asciiTheme="minorEastAsia" w:hAnsiTheme="minorEastAsia"/>
          <w:sz w:val="24"/>
          <w:szCs w:val="24"/>
        </w:rPr>
        <w:t>批</w:t>
      </w:r>
      <w:r>
        <w:rPr>
          <w:rFonts w:hint="eastAsia" w:cs="宋体" w:asciiTheme="minorEastAsia" w:hAnsiTheme="minorEastAsia"/>
          <w:sz w:val="24"/>
          <w:szCs w:val="24"/>
        </w:rPr>
        <w:t>采购，由乙方包配送、安装、售后服务等项目相关内容。</w:t>
      </w:r>
    </w:p>
    <w:p>
      <w:pPr>
        <w:numPr>
          <w:ilvl w:val="0"/>
          <w:numId w:val="20"/>
        </w:numPr>
        <w:snapToGrid w:val="0"/>
        <w:spacing w:line="360" w:lineRule="auto"/>
        <w:rPr>
          <w:rFonts w:hint="eastAsia" w:cs="宋体" w:asciiTheme="minorEastAsia" w:hAnsiTheme="minorEastAsia"/>
          <w:b/>
          <w:color w:val="000000"/>
          <w:sz w:val="24"/>
          <w:szCs w:val="24"/>
        </w:rPr>
      </w:pPr>
      <w:r>
        <w:rPr>
          <w:rFonts w:hint="eastAsia" w:asciiTheme="minorEastAsia" w:hAnsiTheme="minorEastAsia"/>
          <w:b/>
          <w:bCs/>
          <w:sz w:val="24"/>
          <w:szCs w:val="24"/>
        </w:rPr>
        <w:t>合同金额</w:t>
      </w:r>
      <w:r>
        <w:rPr>
          <w:rFonts w:hint="eastAsia" w:cs="宋体" w:asciiTheme="minorEastAsia" w:hAnsiTheme="minorEastAsia"/>
          <w:b/>
          <w:color w:val="000000"/>
          <w:sz w:val="24"/>
          <w:szCs w:val="24"/>
        </w:rPr>
        <w:t>要求</w:t>
      </w:r>
    </w:p>
    <w:p>
      <w:pPr>
        <w:snapToGrid w:val="0"/>
        <w:spacing w:line="360" w:lineRule="auto"/>
        <w:ind w:firstLine="480" w:firstLineChars="200"/>
        <w:rPr>
          <w:rFonts w:hint="eastAsia" w:cs="宋体" w:asciiTheme="minorEastAsia" w:hAnsiTheme="minorEastAsia"/>
          <w:b/>
          <w:color w:val="000000"/>
          <w:sz w:val="24"/>
          <w:szCs w:val="24"/>
        </w:rPr>
      </w:pPr>
      <w:r>
        <w:rPr>
          <w:rFonts w:hint="eastAsia" w:cs="宋体" w:asciiTheme="minorEastAsia" w:hAnsiTheme="minorEastAsia"/>
          <w:color w:val="000000"/>
          <w:sz w:val="24"/>
          <w:szCs w:val="24"/>
        </w:rPr>
        <w:t>合同金额包含产品价格、运输、装卸、调试安装、售后服务、保险、搬运费、税金及其他与项目相关的费用。</w:t>
      </w:r>
    </w:p>
    <w:p>
      <w:pPr>
        <w:numPr>
          <w:ilvl w:val="0"/>
          <w:numId w:val="20"/>
        </w:numPr>
        <w:snapToGrid w:val="0"/>
        <w:spacing w:line="360" w:lineRule="auto"/>
        <w:rPr>
          <w:rFonts w:hint="eastAsia" w:cs="宋体" w:asciiTheme="minorEastAsia" w:hAnsiTheme="minorEastAsia"/>
          <w:color w:val="000000"/>
          <w:sz w:val="24"/>
          <w:szCs w:val="24"/>
        </w:rPr>
      </w:pPr>
      <w:r>
        <w:rPr>
          <w:rFonts w:hint="eastAsia" w:cs="Times New Roman" w:asciiTheme="minorEastAsia" w:hAnsiTheme="minorEastAsia"/>
          <w:b/>
          <w:sz w:val="24"/>
          <w:szCs w:val="24"/>
        </w:rPr>
        <w:t>采购清单</w:t>
      </w:r>
    </w:p>
    <w:tbl>
      <w:tblPr>
        <w:tblStyle w:val="24"/>
        <w:tblW w:w="9994" w:type="dxa"/>
        <w:jc w:val="center"/>
        <w:tblInd w:w="0" w:type="dxa"/>
        <w:tblLayout w:type="fixed"/>
        <w:tblCellMar>
          <w:top w:w="0" w:type="dxa"/>
          <w:left w:w="108" w:type="dxa"/>
          <w:bottom w:w="0" w:type="dxa"/>
          <w:right w:w="108" w:type="dxa"/>
        </w:tblCellMar>
      </w:tblPr>
      <w:tblGrid>
        <w:gridCol w:w="583"/>
        <w:gridCol w:w="688"/>
        <w:gridCol w:w="709"/>
        <w:gridCol w:w="850"/>
        <w:gridCol w:w="2694"/>
        <w:gridCol w:w="708"/>
        <w:gridCol w:w="993"/>
        <w:gridCol w:w="1275"/>
        <w:gridCol w:w="1494"/>
      </w:tblGrid>
      <w:tr>
        <w:tblPrEx>
          <w:tblLayout w:type="fixed"/>
          <w:tblCellMar>
            <w:top w:w="0" w:type="dxa"/>
            <w:left w:w="108" w:type="dxa"/>
            <w:bottom w:w="0" w:type="dxa"/>
            <w:right w:w="108" w:type="dxa"/>
          </w:tblCellMar>
        </w:tblPrEx>
        <w:trPr>
          <w:trHeight w:val="1098"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品名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品牌</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型号</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技术参数</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数量</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单位</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结算单价(含调试安装，元)</w:t>
            </w:r>
          </w:p>
        </w:tc>
        <w:tc>
          <w:tcPr>
            <w:tcW w:w="1494"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参考图片</w:t>
            </w:r>
          </w:p>
        </w:tc>
      </w:tr>
      <w:tr>
        <w:tblPrEx>
          <w:tblLayout w:type="fixed"/>
          <w:tblCellMar>
            <w:top w:w="0" w:type="dxa"/>
            <w:left w:w="108" w:type="dxa"/>
            <w:bottom w:w="0" w:type="dxa"/>
            <w:right w:w="108" w:type="dxa"/>
          </w:tblCellMar>
        </w:tblPrEx>
        <w:trPr>
          <w:trHeight w:val="421"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r>
              <w:rPr>
                <w:rFonts w:hint="eastAsia" w:cs="宋体" w:asciiTheme="minorEastAsia" w:hAnsiTheme="minorEastAsia"/>
                <w:sz w:val="24"/>
                <w:szCs w:val="24"/>
              </w:rPr>
              <w:t>RFID防盗门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图联</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TL-AQ-002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（一）技术参数：</w:t>
            </w:r>
          </w:p>
          <w:p>
            <w:pPr>
              <w:widowControl/>
              <w:numPr>
                <w:ilvl w:val="0"/>
                <w:numId w:val="21"/>
              </w:numPr>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工作频率：13.56Mhz</w:t>
            </w:r>
          </w:p>
          <w:p>
            <w:pPr>
              <w:widowControl/>
              <w:numPr>
                <w:ilvl w:val="0"/>
                <w:numId w:val="21"/>
              </w:numPr>
              <w:ind w:left="0" w:firstLine="0"/>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支持标准：ISO15693；</w:t>
            </w:r>
          </w:p>
          <w:p>
            <w:pPr>
              <w:widowControl/>
              <w:numPr>
                <w:ilvl w:val="0"/>
                <w:numId w:val="21"/>
              </w:numPr>
              <w:ind w:left="0" w:firstLine="0"/>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射频功率：1至8W可调；</w:t>
            </w:r>
          </w:p>
          <w:p>
            <w:pPr>
              <w:widowControl/>
              <w:numPr>
                <w:ilvl w:val="0"/>
                <w:numId w:val="21"/>
              </w:numPr>
              <w:ind w:left="0" w:firstLine="0"/>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通道宽度：120CM以上；</w:t>
            </w:r>
          </w:p>
          <w:p>
            <w:pPr>
              <w:widowControl/>
              <w:numPr>
                <w:ilvl w:val="0"/>
                <w:numId w:val="21"/>
              </w:numPr>
              <w:ind w:left="0" w:firstLine="0"/>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支持多种报警检测模式；</w:t>
            </w:r>
          </w:p>
          <w:p>
            <w:pPr>
              <w:widowControl/>
              <w:numPr>
                <w:ilvl w:val="0"/>
                <w:numId w:val="21"/>
              </w:numPr>
              <w:ind w:left="0" w:firstLine="0"/>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支持环境电磁干扰检测；</w:t>
            </w:r>
          </w:p>
          <w:p>
            <w:pPr>
              <w:widowControl/>
              <w:numPr>
                <w:ilvl w:val="0"/>
                <w:numId w:val="21"/>
              </w:numPr>
              <w:ind w:left="0" w:firstLine="0"/>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检测是否有遗漏处理的图书带出，具有音频和视觉报警信号，报警音量可调控；</w:t>
            </w:r>
          </w:p>
          <w:p>
            <w:pPr>
              <w:widowControl/>
              <w:numPr>
                <w:ilvl w:val="0"/>
                <w:numId w:val="21"/>
              </w:numPr>
              <w:ind w:left="0" w:firstLine="0"/>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通信接口：以太网（TCP/IP）；</w:t>
            </w:r>
          </w:p>
          <w:p>
            <w:pPr>
              <w:widowControl/>
              <w:numPr>
                <w:ilvl w:val="0"/>
                <w:numId w:val="21"/>
              </w:numPr>
              <w:ind w:left="0" w:firstLine="0"/>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供电：AC 110~240V</w:t>
            </w:r>
          </w:p>
          <w:p>
            <w:pPr>
              <w:widowControl/>
              <w:jc w:val="left"/>
              <w:textAlignment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（二）功能要求：</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1.符合ADA相关标准要求，宽度最大可达120cm，并且要能够方便地应用到图书馆的周边环境中。</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2.支持多种报警检测模式：EAS、AFI、EAS+AFI，支持报警记录存储，容量：100000条。</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3、非接触式的快速识别粘贴在流通资料上的RFID标签。</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4、要求对图书馆内的印刷品、视听出版物、CD及DVD等流通资料中的RFID标签进行安全扫描，不能损坏粘贴在流通资料中的磁性介质的资料，且不受流通资料中的磁条干扰。</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5、系统设备具备扩展性，一排可安装3个天线门架（2通道），并且不会降低系统检测的灵敏度。</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6、设备系统具有高侦测性能，能够进行三维监测，要求无误报，无漏报。</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7、系统具有故障报警提示功能，支持安全门干扰检测和天线故障检测。</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8、具有音频和视觉报警信号，音频可录制，报警音量可调控。</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9、多通道安全检测门应具备单通道独立报警和提示功能。</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10、设备本身具备人员流量计数功能，数据可重置。（LED人员流量统计显示有两种模式可人工选择：当天进馆人数、总进馆人数），当天人流量记录存储容量需大于3500条。</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11、支持在线升级。</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12、须符合国际相关行业标准，如ISO15693标准、ISO18000-3标准等。</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13、对孕妇、磁性媒质软盘、磁带和录像带等无害。</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14、可独立工作，不需要与服务器或数据库相连，可离线工作。</w:t>
            </w:r>
          </w:p>
          <w:p>
            <w:pPr>
              <w:widowControl/>
              <w:jc w:val="left"/>
              <w:textAlignment w:val="center"/>
              <w:rPr>
                <w:rFonts w:hint="eastAsia" w:cs="宋体" w:asciiTheme="minorEastAsia" w:hAnsiTheme="minorEastAsia"/>
                <w:kern w:val="0"/>
                <w:sz w:val="24"/>
                <w:szCs w:val="24"/>
              </w:rPr>
            </w:pPr>
            <w:r>
              <w:rPr>
                <w:rFonts w:hint="eastAsia" w:cs="宋体" w:asciiTheme="minorEastAsia" w:hAnsiTheme="minorEastAsia"/>
                <w:kern w:val="0"/>
                <w:sz w:val="24"/>
                <w:szCs w:val="24"/>
              </w:rPr>
              <w:t>15、控制主机独立设计，为安全门提供安全电压，保证人身安全。</w:t>
            </w:r>
          </w:p>
          <w:p>
            <w:pPr>
              <w:widowControl/>
              <w:jc w:val="left"/>
              <w:textAlignment w:val="center"/>
              <w:rPr>
                <w:rFonts w:hint="eastAsia" w:cs="宋体" w:asciiTheme="minorEastAsia" w:hAnsiTheme="minorEastAsia"/>
                <w:color w:val="000000"/>
                <w:sz w:val="24"/>
                <w:szCs w:val="24"/>
              </w:rPr>
            </w:pPr>
            <w:r>
              <w:rPr>
                <w:rFonts w:hint="eastAsia" w:cs="宋体" w:asciiTheme="minorEastAsia" w:hAnsiTheme="minorEastAsia"/>
                <w:kern w:val="0"/>
                <w:sz w:val="24"/>
                <w:szCs w:val="24"/>
              </w:rPr>
              <w:t>16.设备流量计数上传功能，接入从化区图书馆读者客流统计平台，</w:t>
            </w:r>
            <w:r>
              <w:rPr>
                <w:rFonts w:hint="eastAsia" w:cs="宋体" w:asciiTheme="minorEastAsia" w:hAnsiTheme="minorEastAsia"/>
                <w:b/>
                <w:bCs/>
                <w:kern w:val="0"/>
                <w:sz w:val="24"/>
                <w:szCs w:val="24"/>
              </w:rPr>
              <w:t>乙方在签订合同前需提供该功能截图证明文件给甲方确认。</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r>
              <w:rPr>
                <w:rFonts w:hint="eastAsia" w:cs="宋体" w:asciiTheme="minorEastAsia" w:hAnsiTheme="minorEastAsia"/>
                <w:sz w:val="24"/>
                <w:szCs w:val="24"/>
              </w:rPr>
              <w:t>1</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r>
              <w:rPr>
                <w:rFonts w:hint="eastAsia" w:cs="宋体" w:asciiTheme="minorEastAsia" w:hAnsiTheme="minorEastAsia"/>
                <w:sz w:val="24"/>
                <w:szCs w:val="24"/>
              </w:rPr>
              <w:t>套/2片</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r>
              <w:rPr>
                <w:rFonts w:hint="eastAsia" w:cs="宋体" w:asciiTheme="minorEastAsia" w:hAnsiTheme="minorEastAsia"/>
                <w:color w:val="000000"/>
                <w:kern w:val="0"/>
                <w:sz w:val="24"/>
                <w:szCs w:val="24"/>
                <w:bdr w:val="single" w:color="000000" w:sz="4" w:space="0"/>
              </w:rPr>
              <w:drawing>
                <wp:anchor distT="0" distB="0" distL="114300" distR="114300" simplePos="0" relativeHeight="251662336" behindDoc="0" locked="0" layoutInCell="1" allowOverlap="1">
                  <wp:simplePos x="0" y="0"/>
                  <wp:positionH relativeFrom="column">
                    <wp:posOffset>-12065</wp:posOffset>
                  </wp:positionH>
                  <wp:positionV relativeFrom="paragraph">
                    <wp:posOffset>18415</wp:posOffset>
                  </wp:positionV>
                  <wp:extent cx="828675" cy="876300"/>
                  <wp:effectExtent l="0" t="0" r="9525" b="0"/>
                  <wp:wrapNone/>
                  <wp:docPr id="1154206018" name="图片 4"/>
                  <wp:cNvGraphicFramePr/>
                  <a:graphic xmlns:a="http://schemas.openxmlformats.org/drawingml/2006/main">
                    <a:graphicData uri="http://schemas.openxmlformats.org/drawingml/2006/picture">
                      <pic:pic xmlns:pic="http://schemas.openxmlformats.org/drawingml/2006/picture">
                        <pic:nvPicPr>
                          <pic:cNvPr id="1154206018" name="图片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8675" cy="87630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421"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r>
              <w:rPr>
                <w:rFonts w:hint="eastAsia" w:cs="宋体" w:asciiTheme="minorEastAsia" w:hAnsiTheme="minorEastAsia"/>
                <w:sz w:val="24"/>
                <w:szCs w:val="24"/>
              </w:rPr>
              <w:t>立式自助办证借还设备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图联</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TL-ZZJY-04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（一）功能要求</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自助办证借还机设备通过身份证可以实现自助办证功能。</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可以非接触式地快速识别粘贴在流通资料上的RFID标签。</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系统有读者可选择的借还功能，系统可以被馆员设定为仅有借书功能，或仅有还书功能。</w:t>
            </w:r>
          </w:p>
          <w:p>
            <w:pPr>
              <w:widowControl/>
              <w:numPr>
                <w:ilvl w:val="0"/>
                <w:numId w:val="22"/>
              </w:numPr>
              <w:adjustRightInd w:val="0"/>
              <w:snapToGrid w:val="0"/>
              <w:jc w:val="left"/>
              <w:textAlignment w:val="center"/>
              <w:rPr>
                <w:rFonts w:hint="eastAsia" w:cs="宋体" w:asciiTheme="minorEastAsia" w:hAnsiTheme="minorEastAsia"/>
                <w:color w:val="000000"/>
                <w:sz w:val="24"/>
                <w:szCs w:val="24"/>
              </w:rPr>
            </w:pPr>
            <w:r>
              <w:rPr>
                <w:rFonts w:hint="eastAsia" w:cs="宋体" w:asciiTheme="minorEastAsia" w:hAnsiTheme="minorEastAsia"/>
                <w:sz w:val="24"/>
                <w:szCs w:val="24"/>
              </w:rPr>
              <w:t>可以设置系统支持连续单本借还书、多本借还书或者两种混合</w:t>
            </w:r>
            <w:r>
              <w:rPr>
                <w:rFonts w:hint="eastAsia" w:cs="宋体" w:asciiTheme="minorEastAsia" w:hAnsiTheme="minorEastAsia"/>
                <w:color w:val="000000"/>
                <w:sz w:val="24"/>
                <w:szCs w:val="24"/>
              </w:rPr>
              <w:t>的工作模式。</w:t>
            </w:r>
          </w:p>
          <w:p>
            <w:pPr>
              <w:widowControl/>
              <w:numPr>
                <w:ilvl w:val="0"/>
                <w:numId w:val="22"/>
              </w:numPr>
              <w:adjustRightInd w:val="0"/>
              <w:snapToGrid w:val="0"/>
              <w:jc w:val="left"/>
              <w:textAlignment w:val="center"/>
              <w:rPr>
                <w:rFonts w:hint="eastAsia" w:cs="宋体" w:asciiTheme="minorEastAsia" w:hAnsiTheme="minorEastAsia"/>
                <w:color w:val="000000"/>
                <w:sz w:val="24"/>
                <w:szCs w:val="24"/>
              </w:rPr>
            </w:pPr>
            <w:r>
              <w:rPr>
                <w:rFonts w:hint="eastAsia" w:cs="宋体" w:asciiTheme="minorEastAsia" w:hAnsiTheme="minorEastAsia"/>
                <w:color w:val="000000"/>
                <w:kern w:val="0"/>
                <w:sz w:val="24"/>
                <w:szCs w:val="24"/>
                <w:bdr w:val="single" w:color="000000" w:sz="4" w:space="0"/>
              </w:rPr>
              <w:drawing>
                <wp:anchor distT="0" distB="0" distL="114300" distR="114300" simplePos="0" relativeHeight="251661312" behindDoc="0" locked="0" layoutInCell="1" allowOverlap="1">
                  <wp:simplePos x="0" y="0"/>
                  <wp:positionH relativeFrom="column">
                    <wp:posOffset>3559810</wp:posOffset>
                  </wp:positionH>
                  <wp:positionV relativeFrom="paragraph">
                    <wp:posOffset>462280</wp:posOffset>
                  </wp:positionV>
                  <wp:extent cx="857250" cy="1905000"/>
                  <wp:effectExtent l="0" t="0" r="0" b="0"/>
                  <wp:wrapNone/>
                  <wp:docPr id="239359785" name="图片 3"/>
                  <wp:cNvGraphicFramePr/>
                  <a:graphic xmlns:a="http://schemas.openxmlformats.org/drawingml/2006/main">
                    <a:graphicData uri="http://schemas.openxmlformats.org/drawingml/2006/picture">
                      <pic:pic xmlns:pic="http://schemas.openxmlformats.org/drawingml/2006/picture">
                        <pic:nvPicPr>
                          <pic:cNvPr id="239359785" name="图片 3"/>
                          <pic:cNvPicPr>
                            <a:picLocks noChangeArrowheads="1"/>
                          </pic:cNvPicPr>
                        </pic:nvPicPr>
                        <pic:blipFill>
                          <a:blip r:embed="rId8">
                            <a:extLst>
                              <a:ext uri="{28A0092B-C50C-407E-A947-70E740481C1C}">
                                <a14:useLocalDpi xmlns:a14="http://schemas.microsoft.com/office/drawing/2010/main" val="0"/>
                              </a:ext>
                            </a:extLst>
                          </a:blip>
                          <a:srcRect r="17078"/>
                          <a:stretch>
                            <a:fillRect/>
                          </a:stretch>
                        </pic:blipFill>
                        <pic:spPr>
                          <a:xfrm>
                            <a:off x="0" y="0"/>
                            <a:ext cx="857250" cy="1905000"/>
                          </a:xfrm>
                          <a:prstGeom prst="rect">
                            <a:avLst/>
                          </a:prstGeom>
                          <a:noFill/>
                          <a:ln>
                            <a:noFill/>
                          </a:ln>
                          <a:effectLst/>
                        </pic:spPr>
                      </pic:pic>
                    </a:graphicData>
                  </a:graphic>
                </wp:anchor>
              </w:drawing>
            </w:r>
            <w:r>
              <w:rPr>
                <w:rFonts w:hint="eastAsia" w:cs="宋体" w:asciiTheme="minorEastAsia" w:hAnsiTheme="minorEastAsia"/>
                <w:color w:val="000000"/>
                <w:sz w:val="24"/>
                <w:szCs w:val="24"/>
              </w:rPr>
              <w:t>通过多功能读写设备和配套读者识别软件系统支持各种类型借书证，支持识别现图书馆使用的各种类型借书证：第二代居民身份证、IC卡读者证、RFID读者证、广州市民卡、广州市社保卡、二维码读者证，</w:t>
            </w:r>
            <w:r>
              <w:rPr>
                <w:rFonts w:hint="eastAsia" w:cs="宋体" w:asciiTheme="minorEastAsia" w:hAnsiTheme="minorEastAsia"/>
                <w:b/>
                <w:bCs/>
                <w:color w:val="000000"/>
                <w:sz w:val="24"/>
                <w:szCs w:val="24"/>
              </w:rPr>
              <w:t>乙方在签订合同前需提供软件著作权等证明文件给甲方确认。</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具有读者自助操作的实时记录日志功能。</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根据标签识别判断图书状态，并提供可选操作，由用户选择进行何种操作，从而提供通过识别标签状态自动转换借书、还书的模式功能。</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具备安全设计，防止借阅过程中偷换、抽换书籍或一书登录多书借出的功能。</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提供智能控制软件，机器设备自动识别读者借还完成后自动退出借还程序，防止出现错借情况</w:t>
            </w:r>
            <w:r>
              <w:rPr>
                <w:rFonts w:hint="eastAsia" w:cs="宋体" w:asciiTheme="minorEastAsia" w:hAnsiTheme="minorEastAsia"/>
                <w:color w:val="000000"/>
                <w:sz w:val="24"/>
                <w:szCs w:val="24"/>
              </w:rPr>
              <w:t>，</w:t>
            </w:r>
            <w:r>
              <w:rPr>
                <w:rFonts w:hint="eastAsia" w:cs="宋体" w:asciiTheme="minorEastAsia" w:hAnsiTheme="minorEastAsia"/>
                <w:b/>
                <w:bCs/>
                <w:color w:val="000000"/>
                <w:sz w:val="24"/>
                <w:szCs w:val="24"/>
              </w:rPr>
              <w:t>乙方在签订合同前需提供软件著作权等证明文件给甲方确认</w:t>
            </w:r>
            <w:r>
              <w:rPr>
                <w:rFonts w:hint="eastAsia" w:cs="宋体" w:asciiTheme="minorEastAsia" w:hAnsiTheme="minorEastAsia"/>
                <w:b/>
                <w:bCs/>
                <w:sz w:val="24"/>
                <w:szCs w:val="24"/>
              </w:rPr>
              <w:t>。</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保护读者隐私，可选择设置显示读者姓名（借阅资料名称），或读者（借阅资料）条码号，读者已借资料、在借资料数量，超期数量等非隐私信息。</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系统提供准确的工作统计，如交易数量、交易类型、成功与否的交易统计等。</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提供可调控音量的语音提示操作的功能。</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系统可设置支持离线操作模式，并在连线后，有完善的后续处理功能。</w:t>
            </w:r>
          </w:p>
          <w:p>
            <w:pPr>
              <w:widowControl/>
              <w:numPr>
                <w:ilvl w:val="0"/>
                <w:numId w:val="22"/>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系统提供自动续连功能,在网络短暂故障恢复后,自动连接流通系统服务器,并恢复自助服务,无需馆员协助连接或重新启动服务。</w:t>
            </w:r>
          </w:p>
          <w:p>
            <w:pPr>
              <w:widowControl/>
              <w:numPr>
                <w:ilvl w:val="0"/>
                <w:numId w:val="22"/>
              </w:numPr>
              <w:adjustRightInd w:val="0"/>
              <w:snapToGrid w:val="0"/>
              <w:jc w:val="left"/>
              <w:textAlignment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含图书RFID自动化自助系统软件，可实现读者在图书馆的自助办证、查询、续借等功能，识别IC读者证、会员证、身份证、社保卡、二维码读者证、老人卡等功能，通过ACS标准协议与图书馆业务系统数据处理等，可与从化区图书馆系统实现无缝连接，</w:t>
            </w:r>
            <w:r>
              <w:rPr>
                <w:rFonts w:hint="eastAsia" w:cs="宋体" w:asciiTheme="minorEastAsia" w:hAnsiTheme="minorEastAsia"/>
                <w:b/>
                <w:bCs/>
                <w:color w:val="000000"/>
                <w:sz w:val="24"/>
                <w:szCs w:val="24"/>
              </w:rPr>
              <w:t>乙方在签订合同前需提供软件著作权等相关证明文件和承诺函给甲方确认。</w:t>
            </w:r>
          </w:p>
          <w:p>
            <w:pPr>
              <w:widowControl/>
              <w:numPr>
                <w:ilvl w:val="0"/>
                <w:numId w:val="22"/>
              </w:numPr>
              <w:adjustRightInd w:val="0"/>
              <w:snapToGrid w:val="0"/>
              <w:jc w:val="left"/>
              <w:textAlignment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通过ACS接口将读者办证、借书、还书、续借等数据同步从化区图书馆管理系统，对接所产生的费用由乙方承担，</w:t>
            </w:r>
            <w:r>
              <w:rPr>
                <w:rFonts w:hint="eastAsia" w:cs="宋体" w:asciiTheme="minorEastAsia" w:hAnsiTheme="minorEastAsia"/>
                <w:b/>
                <w:bCs/>
                <w:color w:val="000000"/>
                <w:sz w:val="24"/>
                <w:szCs w:val="24"/>
              </w:rPr>
              <w:t>乙方在签订合同前提供承诺函给甲方确认。</w:t>
            </w:r>
          </w:p>
          <w:p>
            <w:pPr>
              <w:widowControl/>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（二）技术参数：</w:t>
            </w:r>
          </w:p>
          <w:p>
            <w:pPr>
              <w:widowControl/>
              <w:numPr>
                <w:ilvl w:val="0"/>
                <w:numId w:val="16"/>
              </w:numPr>
              <w:adjustRightInd w:val="0"/>
              <w:snapToGrid w:val="0"/>
              <w:jc w:val="left"/>
              <w:textAlignment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工作频率：13.56 MHz</w:t>
            </w:r>
          </w:p>
          <w:p>
            <w:pPr>
              <w:widowControl/>
              <w:numPr>
                <w:ilvl w:val="0"/>
                <w:numId w:val="16"/>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阅读范围半径：确保150mm及150mm范围以内为有效阅读区域。</w:t>
            </w:r>
          </w:p>
          <w:p>
            <w:pPr>
              <w:widowControl/>
              <w:numPr>
                <w:ilvl w:val="0"/>
                <w:numId w:val="16"/>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通信接口：USB或RS232具备无线网络功能。</w:t>
            </w:r>
          </w:p>
          <w:p>
            <w:pPr>
              <w:widowControl/>
              <w:numPr>
                <w:ilvl w:val="0"/>
                <w:numId w:val="16"/>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防冲突：一次可有效识读多个标签。</w:t>
            </w:r>
          </w:p>
          <w:p>
            <w:pPr>
              <w:widowControl/>
              <w:numPr>
                <w:ilvl w:val="0"/>
                <w:numId w:val="16"/>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材质：钣金，钢化玻璃，亚克力。</w:t>
            </w:r>
          </w:p>
          <w:p>
            <w:pPr>
              <w:widowControl/>
              <w:numPr>
                <w:ilvl w:val="0"/>
                <w:numId w:val="16"/>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屏幕尺寸：≥21寸以上。</w:t>
            </w:r>
          </w:p>
          <w:p>
            <w:pPr>
              <w:widowControl/>
              <w:numPr>
                <w:ilvl w:val="0"/>
                <w:numId w:val="16"/>
              </w:numPr>
              <w:adjustRightInd w:val="0"/>
              <w:snapToGrid w:val="0"/>
              <w:jc w:val="left"/>
              <w:textAlignment w:val="center"/>
              <w:rPr>
                <w:rFonts w:hint="eastAsia" w:cs="宋体" w:asciiTheme="minorEastAsia" w:hAnsiTheme="minorEastAsia"/>
                <w:sz w:val="24"/>
                <w:szCs w:val="24"/>
              </w:rPr>
            </w:pPr>
            <w:r>
              <w:rPr>
                <w:rFonts w:hint="eastAsia" w:cs="宋体" w:asciiTheme="minorEastAsia" w:hAnsiTheme="minorEastAsia"/>
                <w:sz w:val="24"/>
                <w:szCs w:val="24"/>
              </w:rPr>
              <w:t>触摸类型：红外屏。</w:t>
            </w:r>
          </w:p>
          <w:p>
            <w:pPr>
              <w:widowControl/>
              <w:numPr>
                <w:ilvl w:val="0"/>
                <w:numId w:val="16"/>
              </w:numPr>
              <w:adjustRightInd w:val="0"/>
              <w:snapToGrid w:val="0"/>
              <w:jc w:val="left"/>
              <w:textAlignment w:val="center"/>
              <w:rPr>
                <w:rFonts w:hint="eastAsia" w:cs="宋体" w:asciiTheme="minorEastAsia" w:hAnsiTheme="minorEastAsia"/>
                <w:color w:val="000000"/>
                <w:sz w:val="24"/>
                <w:szCs w:val="24"/>
              </w:rPr>
            </w:pPr>
            <w:r>
              <w:rPr>
                <w:rFonts w:hint="eastAsia" w:cs="宋体" w:asciiTheme="minorEastAsia" w:hAnsiTheme="minorEastAsia"/>
                <w:sz w:val="24"/>
                <w:szCs w:val="24"/>
              </w:rPr>
              <w:t>主机配置：集成工控主机，CPU主频：≥双核3.0。内存：≥4G。储存空间：≥128G固态硬盘。操作系统：正版操作系统。</w:t>
            </w:r>
          </w:p>
          <w:p>
            <w:pPr>
              <w:widowControl/>
              <w:jc w:val="left"/>
              <w:textAlignment w:val="center"/>
              <w:rPr>
                <w:rFonts w:hint="eastAsia" w:cs="宋体" w:asciiTheme="minorEastAsia" w:hAnsiTheme="minorEastAsia"/>
                <w:color w:val="000000"/>
                <w:sz w:val="24"/>
                <w:szCs w:val="24"/>
              </w:rPr>
            </w:pPr>
            <w:r>
              <w:rPr>
                <w:rFonts w:hint="eastAsia" w:cs="宋体" w:asciiTheme="minorEastAsia" w:hAnsiTheme="minorEastAsia"/>
                <w:sz w:val="24"/>
                <w:szCs w:val="24"/>
              </w:rPr>
              <w:t>二维码识别设备模块、多功能身份证读卡器识别模块。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r>
              <w:rPr>
                <w:rFonts w:hint="eastAsia" w:cs="宋体" w:asciiTheme="minorEastAsia" w:hAnsiTheme="minorEastAsia"/>
                <w:sz w:val="24"/>
                <w:szCs w:val="24"/>
              </w:rPr>
              <w:t>1</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r>
              <w:rPr>
                <w:rFonts w:hint="eastAsia" w:cs="宋体" w:asciiTheme="minorEastAsia" w:hAnsiTheme="minorEastAsia"/>
                <w:sz w:val="24"/>
                <w:szCs w:val="24"/>
              </w:rPr>
              <w:t>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color w:val="000000"/>
                <w:sz w:val="24"/>
                <w:szCs w:val="24"/>
              </w:rPr>
            </w:pPr>
          </w:p>
        </w:tc>
      </w:tr>
    </w:tbl>
    <w:p>
      <w:pPr>
        <w:numPr>
          <w:ilvl w:val="0"/>
          <w:numId w:val="20"/>
        </w:numPr>
        <w:snapToGrid w:val="0"/>
        <w:spacing w:line="360" w:lineRule="auto"/>
        <w:rPr>
          <w:rFonts w:hint="eastAsia" w:cs="Times New Roman" w:asciiTheme="minorEastAsia" w:hAnsiTheme="minorEastAsia"/>
          <w:b/>
          <w:bCs/>
          <w:sz w:val="24"/>
          <w:szCs w:val="24"/>
        </w:rPr>
      </w:pPr>
      <w:r>
        <w:rPr>
          <w:rFonts w:hint="eastAsia" w:cs="Times New Roman" w:asciiTheme="minorEastAsia" w:hAnsiTheme="minorEastAsia"/>
          <w:b/>
          <w:bCs/>
          <w:sz w:val="24"/>
          <w:szCs w:val="24"/>
        </w:rPr>
        <w:t>商务要求</w:t>
      </w:r>
    </w:p>
    <w:p>
      <w:pPr>
        <w:snapToGrid w:val="0"/>
        <w:spacing w:line="360" w:lineRule="auto"/>
        <w:ind w:firstLine="482" w:firstLineChars="200"/>
        <w:rPr>
          <w:rFonts w:hint="eastAsia" w:cs="Times New Roman" w:asciiTheme="minorEastAsia" w:hAnsiTheme="minorEastAsia"/>
          <w:b/>
          <w:bCs/>
          <w:sz w:val="24"/>
          <w:szCs w:val="24"/>
        </w:rPr>
      </w:pPr>
      <w:r>
        <w:rPr>
          <w:rFonts w:hint="eastAsia" w:cs="Times New Roman" w:asciiTheme="minorEastAsia" w:hAnsiTheme="minorEastAsia"/>
          <w:b/>
          <w:bCs/>
          <w:sz w:val="24"/>
          <w:szCs w:val="24"/>
        </w:rPr>
        <w:t>（一）实施的时间和地点</w:t>
      </w:r>
    </w:p>
    <w:p>
      <w:pPr>
        <w:adjustRightInd w:val="0"/>
        <w:snapToGrid w:val="0"/>
        <w:spacing w:line="360" w:lineRule="auto"/>
        <w:ind w:firstLine="480" w:firstLineChars="200"/>
        <w:textAlignment w:val="baseline"/>
        <w:rPr>
          <w:rFonts w:hint="eastAsia" w:cs="宋体" w:asciiTheme="minorEastAsia" w:hAnsiTheme="minorEastAsia"/>
          <w:sz w:val="24"/>
          <w:szCs w:val="24"/>
          <w:lang w:eastAsia="zh-TW"/>
        </w:rPr>
      </w:pPr>
      <w:r>
        <w:rPr>
          <w:rFonts w:hint="eastAsia" w:cs="宋体" w:asciiTheme="minorEastAsia" w:hAnsiTheme="minorEastAsia"/>
          <w:sz w:val="24"/>
          <w:szCs w:val="24"/>
        </w:rPr>
        <w:t>1.交付的</w:t>
      </w:r>
      <w:r>
        <w:rPr>
          <w:rFonts w:hint="eastAsia" w:cs="Times New Roman" w:asciiTheme="minorEastAsia" w:hAnsiTheme="minorEastAsia"/>
          <w:sz w:val="24"/>
          <w:szCs w:val="24"/>
        </w:rPr>
        <w:t>期限</w:t>
      </w:r>
      <w:r>
        <w:rPr>
          <w:rFonts w:hint="eastAsia" w:cs="宋体" w:asciiTheme="minorEastAsia" w:hAnsiTheme="minorEastAsia"/>
          <w:sz w:val="24"/>
          <w:szCs w:val="24"/>
        </w:rPr>
        <w:t>：合同签订后15个工作日内完成设备安装调试并通过验收交付使用。</w:t>
      </w:r>
    </w:p>
    <w:p>
      <w:pPr>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2.交付的地点：广东省从化监狱综合楼图书馆。</w:t>
      </w:r>
    </w:p>
    <w:p>
      <w:pPr>
        <w:adjustRightInd w:val="0"/>
        <w:snapToGrid w:val="0"/>
        <w:spacing w:line="360" w:lineRule="auto"/>
        <w:ind w:firstLine="482" w:firstLineChars="200"/>
        <w:textAlignment w:val="baseline"/>
        <w:rPr>
          <w:rFonts w:hint="eastAsia" w:cs="宋体" w:asciiTheme="minorEastAsia" w:hAnsiTheme="minorEastAsia"/>
          <w:sz w:val="24"/>
          <w:szCs w:val="24"/>
        </w:rPr>
      </w:pPr>
      <w:r>
        <w:rPr>
          <w:rFonts w:hint="eastAsia" w:cs="Times New Roman" w:asciiTheme="minorEastAsia" w:hAnsiTheme="minorEastAsia"/>
          <w:b/>
          <w:bCs/>
          <w:sz w:val="24"/>
          <w:szCs w:val="24"/>
        </w:rPr>
        <w:t>（二）设备验收</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设备验收在甲方和乙方双方共同参与下按国家有关的规定、规范进行</w:t>
      </w:r>
      <w:r>
        <w:rPr>
          <w:rFonts w:hint="eastAsia" w:cs="宋体" w:asciiTheme="minorEastAsia" w:hAnsiTheme="minorEastAsia"/>
          <w:sz w:val="24"/>
          <w:szCs w:val="24"/>
        </w:rPr>
        <w:t>；必要时邀请相关的专业人员或机构参与验收。因货物质量问题发生争议时，由本地质量技术监督部门鉴定。货物符合质量技术标准的，鉴定费由甲方承担；否则鉴定费由乙方承担。</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2.货物在现场的保管由乙方负责，直至项目安装、验收完毕。</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3.</w:t>
      </w:r>
      <w:r>
        <w:rPr>
          <w:rFonts w:cs="宋体" w:asciiTheme="minorEastAsia" w:hAnsiTheme="minorEastAsia"/>
          <w:sz w:val="24"/>
          <w:szCs w:val="24"/>
        </w:rPr>
        <w:t>验收时如发现所交付的设备有短装、次品、损坏或其它不符合本</w:t>
      </w:r>
      <w:r>
        <w:rPr>
          <w:rFonts w:hint="eastAsia" w:cs="宋体" w:asciiTheme="minorEastAsia" w:hAnsiTheme="minorEastAsia"/>
          <w:sz w:val="24"/>
          <w:szCs w:val="24"/>
        </w:rPr>
        <w:t>项目</w:t>
      </w:r>
      <w:r>
        <w:rPr>
          <w:rFonts w:cs="宋体" w:asciiTheme="minorEastAsia" w:hAnsiTheme="minorEastAsia"/>
          <w:sz w:val="24"/>
          <w:szCs w:val="24"/>
        </w:rPr>
        <w:t>合同规定之情形者，甲方应作出详尽的现场记录，或由甲方、乙方双方签署备忘录。此现场记录或备忘录可用作补充、缺失和更换损坏部件的有效证据。因此产生的有关费用由乙方承担</w:t>
      </w:r>
      <w:r>
        <w:rPr>
          <w:rFonts w:hint="eastAsia" w:cs="宋体" w:asciiTheme="minorEastAsia" w:hAnsiTheme="minorEastAsia"/>
          <w:sz w:val="24"/>
          <w:szCs w:val="24"/>
        </w:rPr>
        <w:t>。</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4.</w:t>
      </w:r>
      <w:r>
        <w:rPr>
          <w:rFonts w:cs="宋体" w:asciiTheme="minorEastAsia" w:hAnsiTheme="minorEastAsia"/>
          <w:sz w:val="24"/>
          <w:szCs w:val="24"/>
        </w:rPr>
        <w:t>如果合同设备运输和安装过程中因事故造成货物短缺、损坏，乙方应及时安排补货、换货，以保证合同设备安装的成功完成。换货的相关费用由乙方承担</w:t>
      </w:r>
      <w:r>
        <w:rPr>
          <w:rFonts w:hint="eastAsia" w:cs="宋体" w:asciiTheme="minorEastAsia" w:hAnsiTheme="minorEastAsia"/>
          <w:sz w:val="24"/>
          <w:szCs w:val="24"/>
        </w:rPr>
        <w:t>。</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5.</w:t>
      </w:r>
      <w:r>
        <w:rPr>
          <w:rFonts w:cs="宋体" w:asciiTheme="minorEastAsia" w:hAnsiTheme="minorEastAsia"/>
          <w:sz w:val="24"/>
          <w:szCs w:val="24"/>
        </w:rPr>
        <w:t>乙方保证合同项下提供的</w:t>
      </w:r>
      <w:r>
        <w:rPr>
          <w:rFonts w:hint="eastAsia" w:cs="宋体" w:asciiTheme="minorEastAsia" w:hAnsiTheme="minorEastAsia"/>
          <w:sz w:val="24"/>
          <w:szCs w:val="24"/>
        </w:rPr>
        <w:t>货物（或设备）</w:t>
      </w:r>
      <w:r>
        <w:rPr>
          <w:rFonts w:cs="宋体" w:asciiTheme="minorEastAsia" w:hAnsiTheme="minorEastAsia"/>
          <w:sz w:val="24"/>
          <w:szCs w:val="24"/>
        </w:rPr>
        <w:t>不侵犯任何第三方的专利、商标或版权。否则，乙方须承担对第三方的专利或版权的侵权责任并承担因此而发生的所有费用。</w:t>
      </w:r>
    </w:p>
    <w:p>
      <w:pPr>
        <w:tabs>
          <w:tab w:val="left" w:pos="567"/>
        </w:tabs>
        <w:adjustRightInd w:val="0"/>
        <w:snapToGrid w:val="0"/>
        <w:spacing w:line="360" w:lineRule="auto"/>
        <w:ind w:firstLine="482" w:firstLineChars="200"/>
        <w:textAlignment w:val="baseline"/>
        <w:rPr>
          <w:rFonts w:hint="eastAsia" w:cs="宋体" w:asciiTheme="minorEastAsia" w:hAnsiTheme="minorEastAsia"/>
          <w:sz w:val="24"/>
          <w:szCs w:val="24"/>
        </w:rPr>
      </w:pPr>
      <w:r>
        <w:rPr>
          <w:rFonts w:hint="eastAsia" w:cs="宋体" w:asciiTheme="minorEastAsia" w:hAnsiTheme="minorEastAsia"/>
          <w:b/>
          <w:bCs/>
          <w:sz w:val="24"/>
          <w:szCs w:val="24"/>
        </w:rPr>
        <w:t>（三）</w:t>
      </w:r>
      <w:r>
        <w:rPr>
          <w:rFonts w:hint="eastAsia" w:cs="Times New Roman" w:asciiTheme="minorEastAsia" w:hAnsiTheme="minorEastAsia"/>
          <w:b/>
          <w:bCs/>
          <w:sz w:val="24"/>
          <w:szCs w:val="24"/>
        </w:rPr>
        <w:t>交付验收标准依次序对照适用标准</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符合中华人民共和国国家安全质量标准、环保标准或行业标准；</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2.</w:t>
      </w:r>
      <w:r>
        <w:rPr>
          <w:rFonts w:cs="Times New Roman" w:asciiTheme="minorEastAsia" w:hAnsiTheme="minorEastAsia"/>
          <w:sz w:val="24"/>
          <w:szCs w:val="24"/>
        </w:rPr>
        <w:t>符合响应承诺中甲方认可的合理最佳配置、参数及各项要求；</w:t>
      </w:r>
    </w:p>
    <w:p>
      <w:pPr>
        <w:autoSpaceDE w:val="0"/>
        <w:autoSpaceDN w:val="0"/>
        <w:adjustRightInd w:val="0"/>
        <w:snapToGrid w:val="0"/>
        <w:spacing w:line="360" w:lineRule="auto"/>
        <w:ind w:firstLine="602" w:firstLineChars="250"/>
        <w:textAlignment w:val="baseline"/>
        <w:rPr>
          <w:rFonts w:hint="eastAsia" w:cs="Times New Roman" w:asciiTheme="minorEastAsia" w:hAnsiTheme="minorEastAsia"/>
          <w:b/>
          <w:bCs/>
          <w:sz w:val="24"/>
          <w:szCs w:val="24"/>
        </w:rPr>
      </w:pPr>
      <w:r>
        <w:rPr>
          <w:rFonts w:hint="eastAsia" w:cs="Times New Roman" w:asciiTheme="minorEastAsia" w:hAnsiTheme="minorEastAsia"/>
          <w:b/>
          <w:bCs/>
          <w:sz w:val="24"/>
          <w:szCs w:val="24"/>
        </w:rPr>
        <w:t>（四）设备要求</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b/>
          <w:bCs/>
          <w:sz w:val="24"/>
          <w:szCs w:val="24"/>
        </w:rPr>
      </w:pPr>
      <w:r>
        <w:rPr>
          <w:rFonts w:hint="eastAsia" w:cs="宋体" w:asciiTheme="minorEastAsia" w:hAnsiTheme="minorEastAsia"/>
          <w:sz w:val="24"/>
          <w:szCs w:val="24"/>
        </w:rPr>
        <w:t>1.乙方应保证提供的</w:t>
      </w:r>
      <w:r>
        <w:rPr>
          <w:rFonts w:cs="宋体" w:asciiTheme="minorEastAsia" w:hAnsiTheme="minorEastAsia"/>
          <w:sz w:val="24"/>
          <w:szCs w:val="24"/>
        </w:rPr>
        <w:t>货物</w:t>
      </w:r>
      <w:r>
        <w:rPr>
          <w:rFonts w:hint="eastAsia" w:cs="宋体" w:asciiTheme="minorEastAsia" w:hAnsiTheme="minorEastAsia"/>
          <w:sz w:val="24"/>
          <w:szCs w:val="24"/>
        </w:rPr>
        <w:t>（或设备）是全新、未使用过的原装合格</w:t>
      </w:r>
      <w:r>
        <w:rPr>
          <w:rFonts w:cs="宋体" w:asciiTheme="minorEastAsia" w:hAnsiTheme="minorEastAsia"/>
          <w:sz w:val="24"/>
          <w:szCs w:val="24"/>
        </w:rPr>
        <w:t>产品，</w:t>
      </w:r>
      <w:r>
        <w:rPr>
          <w:rFonts w:hint="eastAsia" w:cs="宋体" w:asciiTheme="minorEastAsia" w:hAnsiTheme="minorEastAsia"/>
          <w:sz w:val="24"/>
          <w:szCs w:val="24"/>
        </w:rPr>
        <w:t>并完全符合生产厂家或国家规定的质量、规格和性能的要求。</w:t>
      </w:r>
      <w:r>
        <w:rPr>
          <w:rFonts w:cs="宋体" w:asciiTheme="minorEastAsia" w:hAnsiTheme="minorEastAsia"/>
          <w:sz w:val="24"/>
          <w:szCs w:val="24"/>
        </w:rPr>
        <w:t>整机无污染，无侵权行为、表面无划损、无任何缺陷隐患，在中国境内安全合法使用。</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b/>
          <w:bCs/>
          <w:sz w:val="24"/>
          <w:szCs w:val="24"/>
        </w:rPr>
      </w:pPr>
      <w:r>
        <w:rPr>
          <w:rFonts w:hint="eastAsia" w:cs="宋体" w:asciiTheme="minorEastAsia" w:hAnsiTheme="minorEastAsia"/>
          <w:sz w:val="24"/>
          <w:szCs w:val="24"/>
        </w:rPr>
        <w:t>2.</w:t>
      </w:r>
      <w:r>
        <w:rPr>
          <w:rFonts w:cs="宋体" w:asciiTheme="minorEastAsia" w:hAnsiTheme="minorEastAsia"/>
          <w:sz w:val="24"/>
          <w:szCs w:val="24"/>
        </w:rPr>
        <w:t>货物为原厂商未启封全新包装，具</w:t>
      </w:r>
      <w:r>
        <w:rPr>
          <w:rFonts w:hint="eastAsia" w:cs="宋体" w:asciiTheme="minorEastAsia" w:hAnsiTheme="minorEastAsia"/>
          <w:sz w:val="24"/>
          <w:szCs w:val="24"/>
        </w:rPr>
        <w:t>有</w:t>
      </w:r>
      <w:r>
        <w:rPr>
          <w:rFonts w:cs="宋体" w:asciiTheme="minorEastAsia" w:hAnsiTheme="minorEastAsia"/>
          <w:sz w:val="24"/>
          <w:szCs w:val="24"/>
        </w:rPr>
        <w:t>出厂合格证，序列号、包装箱号与出厂批号一致，并可追索查阅。</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b/>
          <w:bCs/>
          <w:sz w:val="24"/>
          <w:szCs w:val="24"/>
        </w:rPr>
      </w:pPr>
      <w:r>
        <w:rPr>
          <w:rFonts w:hint="eastAsia" w:cs="宋体" w:asciiTheme="minorEastAsia" w:hAnsiTheme="minorEastAsia"/>
          <w:sz w:val="24"/>
          <w:szCs w:val="24"/>
        </w:rPr>
        <w:t>3.</w:t>
      </w:r>
      <w:r>
        <w:rPr>
          <w:rFonts w:cs="宋体" w:asciiTheme="minorEastAsia" w:hAnsiTheme="minorEastAsia"/>
          <w:sz w:val="24"/>
          <w:szCs w:val="24"/>
        </w:rPr>
        <w:t>有关键主机设备的用户手册、保修手册、有关单证资料及配备件、随机工具等，使用操作及安全须知等重要资料应附有中文说明。</w:t>
      </w:r>
    </w:p>
    <w:p>
      <w:pPr>
        <w:numPr>
          <w:ilvl w:val="0"/>
          <w:numId w:val="20"/>
        </w:numPr>
        <w:snapToGrid w:val="0"/>
        <w:spacing w:line="360" w:lineRule="auto"/>
        <w:rPr>
          <w:rFonts w:hint="eastAsia" w:cs="宋体" w:asciiTheme="minorEastAsia" w:hAnsiTheme="minorEastAsia"/>
          <w:b/>
          <w:bCs/>
          <w:kern w:val="0"/>
          <w:sz w:val="24"/>
          <w:szCs w:val="24"/>
        </w:rPr>
      </w:pPr>
      <w:r>
        <w:rPr>
          <w:rFonts w:hint="eastAsia" w:asciiTheme="minorEastAsia" w:hAnsiTheme="minorEastAsia"/>
          <w:b/>
          <w:bCs/>
          <w:sz w:val="24"/>
          <w:szCs w:val="24"/>
        </w:rPr>
        <w:t>履约保证金</w:t>
      </w:r>
    </w:p>
    <w:p>
      <w:pPr>
        <w:tabs>
          <w:tab w:val="left" w:pos="540"/>
        </w:tabs>
        <w:adjustRightInd w:val="0"/>
        <w:snapToGrid w:val="0"/>
        <w:spacing w:line="360" w:lineRule="auto"/>
        <w:ind w:firstLine="480" w:firstLineChars="200"/>
        <w:rPr>
          <w:rFonts w:hint="eastAsia" w:cs="宋体" w:asciiTheme="minorEastAsia" w:hAnsiTheme="minorEastAsia"/>
          <w:kern w:val="0"/>
          <w:sz w:val="24"/>
          <w:szCs w:val="24"/>
        </w:rPr>
      </w:pPr>
      <w:r>
        <w:rPr>
          <w:rFonts w:hint="eastAsia" w:cs="Times New Roman" w:asciiTheme="minorEastAsia" w:hAnsiTheme="minorEastAsia"/>
          <w:kern w:val="0"/>
          <w:sz w:val="24"/>
          <w:szCs w:val="24"/>
        </w:rPr>
        <w:t>（一）提交说明</w:t>
      </w:r>
    </w:p>
    <w:p>
      <w:pPr>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1、时间：合同签订之日起</w:t>
      </w:r>
      <w:r>
        <w:rPr>
          <w:rFonts w:cs="Times New Roman" w:asciiTheme="minorEastAsia" w:hAnsiTheme="minorEastAsia"/>
          <w:sz w:val="24"/>
          <w:szCs w:val="24"/>
          <w:u w:val="single"/>
        </w:rPr>
        <w:t>5</w:t>
      </w:r>
      <w:r>
        <w:rPr>
          <w:rFonts w:hint="eastAsia" w:cs="Times New Roman" w:asciiTheme="minorEastAsia" w:hAnsiTheme="minorEastAsia"/>
          <w:sz w:val="24"/>
          <w:szCs w:val="24"/>
          <w:u w:val="single"/>
        </w:rPr>
        <w:t>个工作</w:t>
      </w:r>
      <w:r>
        <w:rPr>
          <w:rFonts w:hint="eastAsia" w:cs="Times New Roman" w:asciiTheme="minorEastAsia" w:hAnsiTheme="minorEastAsia"/>
          <w:sz w:val="24"/>
          <w:szCs w:val="24"/>
        </w:rPr>
        <w:t>日内；</w:t>
      </w:r>
    </w:p>
    <w:p>
      <w:pPr>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2、金额：合同总金额的</w:t>
      </w:r>
      <w:r>
        <w:rPr>
          <w:rFonts w:hint="eastAsia" w:cs="Times New Roman" w:asciiTheme="minorEastAsia" w:hAnsiTheme="minorEastAsia"/>
          <w:sz w:val="24"/>
          <w:szCs w:val="24"/>
          <w:u w:val="single"/>
        </w:rPr>
        <w:t>5</w:t>
      </w:r>
      <w:r>
        <w:rPr>
          <w:rFonts w:hint="eastAsia" w:cs="Times New Roman" w:asciiTheme="minorEastAsia" w:hAnsiTheme="minorEastAsia"/>
          <w:sz w:val="24"/>
          <w:szCs w:val="24"/>
        </w:rPr>
        <w:t>%；</w:t>
      </w:r>
    </w:p>
    <w:p>
      <w:pPr>
        <w:spacing w:line="360" w:lineRule="auto"/>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3、方式：银行转账或支票。</w:t>
      </w:r>
    </w:p>
    <w:p>
      <w:pPr>
        <w:spacing w:line="360" w:lineRule="auto"/>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（二）退还及扣除说明：</w:t>
      </w:r>
    </w:p>
    <w:p>
      <w:pPr>
        <w:adjustRightInd w:val="0"/>
        <w:snapToGrid w:val="0"/>
        <w:spacing w:line="360" w:lineRule="auto"/>
        <w:ind w:firstLine="480" w:firstLineChars="200"/>
        <w:textAlignment w:val="baseline"/>
        <w:rPr>
          <w:rFonts w:hint="eastAsia" w:cs="宋体" w:asciiTheme="minorEastAsia" w:hAnsiTheme="minorEastAsia"/>
          <w:sz w:val="24"/>
          <w:szCs w:val="24"/>
          <w:lang w:eastAsia="zh-TW"/>
        </w:rPr>
      </w:pPr>
      <w:r>
        <w:rPr>
          <w:rFonts w:hint="eastAsia" w:cs="Times New Roman" w:asciiTheme="minorEastAsia" w:hAnsiTheme="minorEastAsia"/>
          <w:sz w:val="24"/>
          <w:szCs w:val="24"/>
        </w:rPr>
        <w:t>1、</w:t>
      </w:r>
      <w:r>
        <w:rPr>
          <w:rFonts w:hint="eastAsia" w:cs="宋体" w:asciiTheme="minorEastAsia" w:hAnsiTheme="minorEastAsia"/>
          <w:sz w:val="24"/>
          <w:szCs w:val="24"/>
        </w:rPr>
        <w:t>时间、方式和条件：</w:t>
      </w:r>
      <w:r>
        <w:rPr>
          <w:rFonts w:hint="eastAsia" w:cs="宋体" w:asciiTheme="minorEastAsia" w:hAnsiTheme="minorEastAsia"/>
          <w:sz w:val="24"/>
          <w:szCs w:val="24"/>
          <w:lang w:eastAsia="zh-TW"/>
        </w:rPr>
        <w:t>乙方履行完成合同约定权利义务事项之日起</w:t>
      </w:r>
      <w:r>
        <w:rPr>
          <w:rFonts w:cs="宋体" w:asciiTheme="minorEastAsia" w:hAnsiTheme="minorEastAsia"/>
          <w:sz w:val="24"/>
          <w:szCs w:val="24"/>
          <w:u w:val="single"/>
        </w:rPr>
        <w:t>1</w:t>
      </w:r>
      <w:r>
        <w:rPr>
          <w:rFonts w:hint="eastAsia" w:cs="宋体" w:asciiTheme="minorEastAsia" w:hAnsiTheme="minorEastAsia"/>
          <w:sz w:val="24"/>
          <w:szCs w:val="24"/>
          <w:u w:val="single"/>
        </w:rPr>
        <w:t>5个工作日</w:t>
      </w:r>
      <w:r>
        <w:rPr>
          <w:rFonts w:hint="eastAsia" w:cs="宋体" w:asciiTheme="minorEastAsia" w:hAnsiTheme="minorEastAsia"/>
          <w:sz w:val="24"/>
          <w:szCs w:val="24"/>
          <w:lang w:eastAsia="zh-TW"/>
        </w:rPr>
        <w:t>内退还</w:t>
      </w:r>
      <w:r>
        <w:rPr>
          <w:rFonts w:hint="eastAsia" w:cs="宋体" w:asciiTheme="minorEastAsia" w:hAnsiTheme="minorEastAsia"/>
          <w:sz w:val="24"/>
          <w:szCs w:val="24"/>
        </w:rPr>
        <w:t>。不计</w:t>
      </w:r>
      <w:r>
        <w:rPr>
          <w:rFonts w:hint="eastAsia" w:cs="宋体" w:asciiTheme="minorEastAsia" w:hAnsiTheme="minorEastAsia"/>
          <w:sz w:val="24"/>
          <w:szCs w:val="24"/>
          <w:lang w:eastAsia="zh-TW"/>
        </w:rPr>
        <w:t>利息。</w:t>
      </w:r>
    </w:p>
    <w:p>
      <w:pPr>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宋体" w:asciiTheme="minorEastAsia" w:hAnsiTheme="minorEastAsia"/>
          <w:sz w:val="24"/>
          <w:szCs w:val="24"/>
        </w:rPr>
        <w:t>2、</w:t>
      </w:r>
      <w:r>
        <w:rPr>
          <w:rFonts w:hint="eastAsia" w:cs="宋体" w:asciiTheme="minorEastAsia" w:hAnsiTheme="minorEastAsia"/>
          <w:sz w:val="24"/>
          <w:szCs w:val="24"/>
          <w:lang w:eastAsia="zh-TW"/>
        </w:rPr>
        <w:t>乙方违反合同及其附件约定的任何义务，甲方有权在履约保证金中直接扣除乙方应向甲方支付的违约金或损失赔偿额，如有不足的，乙方应对超过的部分予以赔偿。</w:t>
      </w:r>
    </w:p>
    <w:p>
      <w:pPr>
        <w:tabs>
          <w:tab w:val="left" w:pos="540"/>
        </w:tabs>
        <w:adjustRightInd w:val="0"/>
        <w:snapToGrid w:val="0"/>
        <w:spacing w:line="360" w:lineRule="auto"/>
        <w:ind w:firstLine="480" w:firstLineChars="200"/>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eastAsia="zh-TW"/>
        </w:rPr>
        <w:t>发生以下情形</w:t>
      </w:r>
      <w:r>
        <w:rPr>
          <w:rFonts w:hint="eastAsia" w:cs="宋体" w:asciiTheme="minorEastAsia" w:hAnsiTheme="minorEastAsia"/>
          <w:kern w:val="0"/>
          <w:sz w:val="24"/>
          <w:szCs w:val="24"/>
        </w:rPr>
        <w:t>之一</w:t>
      </w:r>
      <w:r>
        <w:rPr>
          <w:rFonts w:hint="eastAsia" w:cs="宋体" w:asciiTheme="minorEastAsia" w:hAnsiTheme="minorEastAsia"/>
          <w:kern w:val="0"/>
          <w:sz w:val="24"/>
          <w:szCs w:val="24"/>
          <w:lang w:eastAsia="zh-TW"/>
        </w:rPr>
        <w:t>，经调查属实的，扣除10%</w:t>
      </w:r>
      <w:r>
        <w:rPr>
          <w:rFonts w:hint="eastAsia" w:cs="宋体" w:asciiTheme="minorEastAsia" w:hAnsiTheme="minorEastAsia"/>
          <w:kern w:val="0"/>
          <w:sz w:val="24"/>
          <w:szCs w:val="24"/>
        </w:rPr>
        <w:t>履约</w:t>
      </w:r>
      <w:r>
        <w:rPr>
          <w:rFonts w:hint="eastAsia" w:cs="宋体" w:asciiTheme="minorEastAsia" w:hAnsiTheme="minorEastAsia"/>
          <w:kern w:val="0"/>
          <w:sz w:val="24"/>
          <w:szCs w:val="24"/>
          <w:lang w:eastAsia="zh-TW"/>
        </w:rPr>
        <w:t>保证金：</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eastAsia="zh-TW"/>
        </w:rPr>
        <w:t>未按</w:t>
      </w:r>
      <w:r>
        <w:rPr>
          <w:rFonts w:hint="eastAsia" w:cs="宋体" w:asciiTheme="minorEastAsia" w:hAnsiTheme="minorEastAsia"/>
          <w:kern w:val="0"/>
          <w:sz w:val="24"/>
          <w:szCs w:val="24"/>
        </w:rPr>
        <w:t>甲方</w:t>
      </w:r>
      <w:r>
        <w:rPr>
          <w:rFonts w:hint="eastAsia" w:cs="宋体" w:asciiTheme="minorEastAsia" w:hAnsiTheme="minorEastAsia"/>
          <w:kern w:val="0"/>
          <w:sz w:val="24"/>
          <w:szCs w:val="24"/>
          <w:lang w:eastAsia="zh-TW"/>
        </w:rPr>
        <w:t>指定地点</w:t>
      </w:r>
      <w:r>
        <w:rPr>
          <w:rFonts w:hint="eastAsia" w:cs="宋体" w:asciiTheme="minorEastAsia" w:hAnsiTheme="minorEastAsia"/>
          <w:kern w:val="0"/>
          <w:sz w:val="24"/>
          <w:szCs w:val="24"/>
        </w:rPr>
        <w:t>送</w:t>
      </w:r>
      <w:r>
        <w:rPr>
          <w:rFonts w:hint="eastAsia" w:cs="宋体" w:asciiTheme="minorEastAsia" w:hAnsiTheme="minorEastAsia"/>
          <w:kern w:val="0"/>
          <w:sz w:val="24"/>
          <w:szCs w:val="24"/>
          <w:lang w:eastAsia="zh-TW"/>
        </w:rPr>
        <w:t>货；</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eastAsia="zh-TW"/>
        </w:rPr>
        <w:t>货物出现质量问题，</w:t>
      </w:r>
      <w:r>
        <w:rPr>
          <w:rFonts w:hint="eastAsia" w:cs="宋体" w:asciiTheme="minorEastAsia" w:hAnsiTheme="minorEastAsia"/>
          <w:kern w:val="0"/>
          <w:sz w:val="24"/>
          <w:szCs w:val="24"/>
        </w:rPr>
        <w:t>乙方</w:t>
      </w:r>
      <w:r>
        <w:rPr>
          <w:rFonts w:hint="eastAsia" w:cs="宋体" w:asciiTheme="minorEastAsia" w:hAnsiTheme="minorEastAsia"/>
          <w:kern w:val="0"/>
          <w:sz w:val="24"/>
          <w:szCs w:val="24"/>
          <w:lang w:eastAsia="zh-TW"/>
        </w:rPr>
        <w:t>不积极配合查找原因，不及时反馈处理结果；</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（3）乙方</w:t>
      </w:r>
      <w:r>
        <w:rPr>
          <w:rFonts w:hint="eastAsia" w:cs="宋体" w:asciiTheme="minorEastAsia" w:hAnsiTheme="minorEastAsia"/>
          <w:kern w:val="0"/>
          <w:sz w:val="24"/>
          <w:szCs w:val="24"/>
          <w:lang w:eastAsia="zh-TW"/>
        </w:rPr>
        <w:t>工作人员不遵守甲方各项管理规定。</w:t>
      </w:r>
    </w:p>
    <w:p>
      <w:pPr>
        <w:tabs>
          <w:tab w:val="left" w:pos="540"/>
        </w:tabs>
        <w:adjustRightInd w:val="0"/>
        <w:snapToGrid w:val="0"/>
        <w:spacing w:line="360" w:lineRule="auto"/>
        <w:ind w:firstLine="480" w:firstLineChars="200"/>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eastAsia="zh-TW"/>
        </w:rPr>
        <w:t>发生以下情形</w:t>
      </w:r>
      <w:r>
        <w:rPr>
          <w:rFonts w:hint="eastAsia" w:cs="宋体" w:asciiTheme="minorEastAsia" w:hAnsiTheme="minorEastAsia"/>
          <w:kern w:val="0"/>
          <w:sz w:val="24"/>
          <w:szCs w:val="24"/>
        </w:rPr>
        <w:t>之一</w:t>
      </w:r>
      <w:r>
        <w:rPr>
          <w:rFonts w:hint="eastAsia" w:cs="宋体" w:asciiTheme="minorEastAsia" w:hAnsiTheme="minorEastAsia"/>
          <w:kern w:val="0"/>
          <w:sz w:val="24"/>
          <w:szCs w:val="24"/>
          <w:lang w:eastAsia="zh-TW"/>
        </w:rPr>
        <w:t>，经调查属实的，扣除20%</w:t>
      </w:r>
      <w:r>
        <w:rPr>
          <w:rFonts w:hint="eastAsia" w:cs="宋体" w:asciiTheme="minorEastAsia" w:hAnsiTheme="minorEastAsia"/>
          <w:kern w:val="0"/>
          <w:sz w:val="24"/>
          <w:szCs w:val="24"/>
        </w:rPr>
        <w:t>履约</w:t>
      </w:r>
      <w:r>
        <w:rPr>
          <w:rFonts w:hint="eastAsia" w:cs="宋体" w:asciiTheme="minorEastAsia" w:hAnsiTheme="minorEastAsia"/>
          <w:kern w:val="0"/>
          <w:sz w:val="24"/>
          <w:szCs w:val="24"/>
          <w:lang w:eastAsia="zh-TW"/>
        </w:rPr>
        <w:t>保证金：</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eastAsia="zh-TW"/>
        </w:rPr>
        <w:t>供应货物品种、品牌、型号规格或质量等级与合同不符；</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eastAsia="zh-TW"/>
        </w:rPr>
        <w:t>因乙方原因退货或未按</w:t>
      </w:r>
      <w:r>
        <w:rPr>
          <w:rFonts w:hint="eastAsia" w:cs="宋体" w:asciiTheme="minorEastAsia" w:hAnsiTheme="minorEastAsia"/>
          <w:kern w:val="0"/>
          <w:sz w:val="24"/>
          <w:szCs w:val="24"/>
        </w:rPr>
        <w:t>甲方</w:t>
      </w:r>
      <w:r>
        <w:rPr>
          <w:rFonts w:hint="eastAsia" w:cs="宋体" w:asciiTheme="minorEastAsia" w:hAnsiTheme="minorEastAsia"/>
          <w:kern w:val="0"/>
          <w:sz w:val="24"/>
          <w:szCs w:val="24"/>
          <w:lang w:eastAsia="zh-TW"/>
        </w:rPr>
        <w:t>采购计划数量、时间供应</w:t>
      </w:r>
      <w:r>
        <w:rPr>
          <w:rFonts w:hint="eastAsia" w:cs="宋体" w:asciiTheme="minorEastAsia" w:hAnsiTheme="minorEastAsia"/>
          <w:kern w:val="0"/>
          <w:sz w:val="24"/>
          <w:szCs w:val="24"/>
        </w:rPr>
        <w:t>；</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eastAsia="zh-TW"/>
        </w:rPr>
        <w:t>在包装、运输等环节不符合安全要求；</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eastAsia="zh-TW"/>
        </w:rPr>
        <w:t>组织机构发生调整，或经营场所、联系人、联系方式变更，未及时通知</w:t>
      </w:r>
      <w:r>
        <w:rPr>
          <w:rFonts w:hint="eastAsia" w:cs="宋体" w:asciiTheme="minorEastAsia" w:hAnsiTheme="minorEastAsia"/>
          <w:kern w:val="0"/>
          <w:sz w:val="24"/>
          <w:szCs w:val="24"/>
        </w:rPr>
        <w:t>甲方</w:t>
      </w:r>
      <w:r>
        <w:rPr>
          <w:rFonts w:hint="eastAsia" w:cs="宋体" w:asciiTheme="minorEastAsia" w:hAnsiTheme="minorEastAsia"/>
          <w:kern w:val="0"/>
          <w:sz w:val="24"/>
          <w:szCs w:val="24"/>
          <w:lang w:eastAsia="zh-TW"/>
        </w:rPr>
        <w:t>业务部门，造成无法及时联系；</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lang w:eastAsia="zh-TW"/>
        </w:rPr>
        <w:t>发生以下情形，经调查属实的，扣除50%</w:t>
      </w:r>
      <w:r>
        <w:rPr>
          <w:rFonts w:hint="eastAsia" w:cs="宋体" w:asciiTheme="minorEastAsia" w:hAnsiTheme="minorEastAsia"/>
          <w:kern w:val="0"/>
          <w:sz w:val="24"/>
          <w:szCs w:val="24"/>
        </w:rPr>
        <w:t>履约</w:t>
      </w:r>
      <w:r>
        <w:rPr>
          <w:rFonts w:hint="eastAsia" w:cs="宋体" w:asciiTheme="minorEastAsia" w:hAnsiTheme="minorEastAsia"/>
          <w:kern w:val="0"/>
          <w:sz w:val="24"/>
          <w:szCs w:val="24"/>
          <w:lang w:eastAsia="zh-TW"/>
        </w:rPr>
        <w:t>保证金：</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rPr>
      </w:pPr>
      <w:r>
        <w:rPr>
          <w:rFonts w:hint="eastAsia" w:cs="宋体" w:asciiTheme="minorEastAsia" w:hAnsiTheme="minorEastAsia"/>
          <w:kern w:val="0"/>
          <w:sz w:val="24"/>
          <w:szCs w:val="24"/>
          <w:lang w:eastAsia="zh-TW"/>
        </w:rPr>
        <w:t>乙方的工作人员不遵守</w:t>
      </w:r>
      <w:r>
        <w:rPr>
          <w:rFonts w:hint="eastAsia" w:cs="宋体" w:asciiTheme="minorEastAsia" w:hAnsiTheme="minorEastAsia"/>
          <w:kern w:val="0"/>
          <w:sz w:val="24"/>
          <w:szCs w:val="24"/>
        </w:rPr>
        <w:t>甲方</w:t>
      </w:r>
      <w:r>
        <w:rPr>
          <w:rFonts w:hint="eastAsia" w:cs="宋体" w:asciiTheme="minorEastAsia" w:hAnsiTheme="minorEastAsia"/>
          <w:kern w:val="0"/>
          <w:sz w:val="24"/>
          <w:szCs w:val="24"/>
          <w:lang w:eastAsia="zh-TW"/>
        </w:rPr>
        <w:t>管理规定造成社会不良影响</w:t>
      </w:r>
      <w:r>
        <w:rPr>
          <w:rFonts w:hint="eastAsia" w:cs="宋体" w:asciiTheme="minorEastAsia" w:hAnsiTheme="minorEastAsia"/>
          <w:kern w:val="0"/>
          <w:sz w:val="24"/>
          <w:szCs w:val="24"/>
        </w:rPr>
        <w:t>的。</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三</w:t>
      </w:r>
      <w:r>
        <w:rPr>
          <w:rFonts w:hint="eastAsia" w:cs="宋体" w:asciiTheme="minorEastAsia" w:hAnsiTheme="minorEastAsia"/>
          <w:kern w:val="0"/>
          <w:sz w:val="24"/>
          <w:szCs w:val="24"/>
        </w:rPr>
        <w:t>）乙方未能在约定的交付期限内交付的，从逾期之日起每日按合同总价3‰的数额向甲方支付违约金；逾期半个月以上的，甲方有权终止合同，由此造成的甲方经济损失由乙方承担。</w:t>
      </w:r>
    </w:p>
    <w:p>
      <w:pPr>
        <w:tabs>
          <w:tab w:val="left" w:pos="540"/>
        </w:tabs>
        <w:adjustRightInd w:val="0"/>
        <w:snapToGrid w:val="0"/>
        <w:spacing w:line="360" w:lineRule="auto"/>
        <w:ind w:firstLine="480" w:firstLineChars="200"/>
        <w:textAlignment w:val="baseline"/>
        <w:rPr>
          <w:rFonts w:hint="eastAsia" w:cs="宋体" w:asciiTheme="minorEastAsia" w:hAnsiTheme="minorEastAsia"/>
          <w:color w:val="000000"/>
          <w:kern w:val="0"/>
          <w:sz w:val="24"/>
          <w:szCs w:val="24"/>
          <w:lang w:eastAsia="zh-TW"/>
        </w:rPr>
      </w:pPr>
      <w:r>
        <w:rPr>
          <w:rFonts w:hint="eastAsia" w:cs="宋体" w:asciiTheme="minorEastAsia" w:hAnsiTheme="minorEastAsia"/>
          <w:color w:val="000000"/>
          <w:kern w:val="0"/>
          <w:sz w:val="24"/>
          <w:szCs w:val="24"/>
          <w:lang w:eastAsia="zh-TW"/>
        </w:rPr>
        <w:t>（</w:t>
      </w:r>
      <w:r>
        <w:rPr>
          <w:rFonts w:hint="eastAsia" w:cs="宋体" w:asciiTheme="minorEastAsia" w:hAnsiTheme="minorEastAsia"/>
          <w:color w:val="000000"/>
          <w:kern w:val="0"/>
          <w:sz w:val="24"/>
          <w:szCs w:val="24"/>
          <w:lang w:val="en-US" w:eastAsia="zh-CN"/>
        </w:rPr>
        <w:t>四</w:t>
      </w:r>
      <w:r>
        <w:rPr>
          <w:rFonts w:hint="eastAsia" w:cs="宋体" w:asciiTheme="minorEastAsia" w:hAnsiTheme="minorEastAsia"/>
          <w:color w:val="000000"/>
          <w:kern w:val="0"/>
          <w:sz w:val="24"/>
          <w:szCs w:val="24"/>
          <w:lang w:eastAsia="zh-TW"/>
        </w:rPr>
        <w:t>）如在合同执行期间因乙方违约导致</w:t>
      </w:r>
      <w:r>
        <w:rPr>
          <w:rFonts w:hint="eastAsia" w:cs="宋体" w:asciiTheme="minorEastAsia" w:hAnsiTheme="minorEastAsia"/>
          <w:color w:val="000000"/>
          <w:kern w:val="0"/>
          <w:sz w:val="24"/>
          <w:szCs w:val="24"/>
        </w:rPr>
        <w:t>履约</w:t>
      </w:r>
      <w:r>
        <w:rPr>
          <w:rFonts w:hint="eastAsia" w:cs="宋体" w:asciiTheme="minorEastAsia" w:hAnsiTheme="minorEastAsia"/>
          <w:color w:val="000000"/>
          <w:kern w:val="0"/>
          <w:sz w:val="24"/>
          <w:szCs w:val="24"/>
          <w:lang w:eastAsia="zh-TW"/>
        </w:rPr>
        <w:t>保证金部分</w:t>
      </w:r>
      <w:r>
        <w:rPr>
          <w:rFonts w:hint="eastAsia" w:cs="宋体" w:asciiTheme="minorEastAsia" w:hAnsiTheme="minorEastAsia"/>
          <w:color w:val="000000"/>
          <w:kern w:val="0"/>
          <w:sz w:val="24"/>
          <w:szCs w:val="24"/>
        </w:rPr>
        <w:t>或全部</w:t>
      </w:r>
      <w:r>
        <w:rPr>
          <w:rFonts w:hint="eastAsia" w:cs="宋体" w:asciiTheme="minorEastAsia" w:hAnsiTheme="minorEastAsia"/>
          <w:color w:val="000000"/>
          <w:kern w:val="0"/>
          <w:sz w:val="24"/>
          <w:szCs w:val="24"/>
          <w:lang w:eastAsia="zh-TW"/>
        </w:rPr>
        <w:t>扣除，乙方需在五个工作日内将扣除的</w:t>
      </w:r>
      <w:r>
        <w:rPr>
          <w:rFonts w:hint="eastAsia" w:cs="宋体" w:asciiTheme="minorEastAsia" w:hAnsiTheme="minorEastAsia"/>
          <w:color w:val="000000"/>
          <w:kern w:val="0"/>
          <w:sz w:val="24"/>
          <w:szCs w:val="24"/>
        </w:rPr>
        <w:t>履约</w:t>
      </w:r>
      <w:r>
        <w:rPr>
          <w:rFonts w:hint="eastAsia" w:cs="宋体" w:asciiTheme="minorEastAsia" w:hAnsiTheme="minorEastAsia"/>
          <w:color w:val="000000"/>
          <w:kern w:val="0"/>
          <w:sz w:val="24"/>
          <w:szCs w:val="24"/>
          <w:lang w:eastAsia="zh-TW"/>
        </w:rPr>
        <w:t>保证金补齐，否则，视为乙方毁约，甲方有权终止合同。</w:t>
      </w:r>
    </w:p>
    <w:p>
      <w:pPr>
        <w:tabs>
          <w:tab w:val="left" w:pos="540"/>
        </w:tabs>
        <w:adjustRightInd w:val="0"/>
        <w:snapToGrid w:val="0"/>
        <w:spacing w:line="360" w:lineRule="auto"/>
        <w:ind w:firstLine="480" w:firstLineChars="200"/>
        <w:textAlignment w:val="baseline"/>
        <w:rPr>
          <w:rFonts w:hint="eastAsia" w:cs="宋体" w:asciiTheme="minorEastAsia" w:hAnsiTheme="minorEastAsia"/>
          <w:kern w:val="0"/>
          <w:sz w:val="24"/>
          <w:szCs w:val="24"/>
          <w:lang w:eastAsia="zh-TW"/>
        </w:rPr>
      </w:pPr>
      <w:r>
        <w:rPr>
          <w:rFonts w:hint="eastAsia" w:cs="宋体" w:asciiTheme="minorEastAsia" w:hAnsiTheme="minorEastAsia"/>
          <w:color w:val="000000"/>
          <w:kern w:val="0"/>
          <w:sz w:val="24"/>
          <w:szCs w:val="24"/>
          <w:lang w:eastAsia="zh-TW"/>
        </w:rPr>
        <w:t>（</w:t>
      </w:r>
      <w:r>
        <w:rPr>
          <w:rFonts w:hint="eastAsia" w:cs="宋体" w:asciiTheme="minorEastAsia" w:hAnsiTheme="minorEastAsia"/>
          <w:color w:val="000000"/>
          <w:kern w:val="0"/>
          <w:sz w:val="24"/>
          <w:szCs w:val="24"/>
          <w:lang w:val="en-US" w:eastAsia="zh-CN"/>
        </w:rPr>
        <w:t>五</w:t>
      </w:r>
      <w:r>
        <w:rPr>
          <w:rFonts w:hint="eastAsia" w:cs="宋体" w:asciiTheme="minorEastAsia" w:hAnsiTheme="minorEastAsia"/>
          <w:color w:val="000000"/>
          <w:kern w:val="0"/>
          <w:sz w:val="24"/>
          <w:szCs w:val="24"/>
          <w:lang w:eastAsia="zh-TW"/>
        </w:rPr>
        <w:t>）如乙方在合同执行过程需终止执行合同的，需提前</w:t>
      </w:r>
      <w:r>
        <w:rPr>
          <w:rFonts w:hint="eastAsia" w:cs="宋体" w:asciiTheme="minorEastAsia" w:hAnsiTheme="minorEastAsia"/>
          <w:color w:val="000000"/>
          <w:kern w:val="0"/>
          <w:sz w:val="24"/>
          <w:szCs w:val="24"/>
        </w:rPr>
        <w:t>五个工作日内</w:t>
      </w:r>
      <w:r>
        <w:rPr>
          <w:rFonts w:hint="eastAsia" w:cs="宋体" w:asciiTheme="minorEastAsia" w:hAnsiTheme="minorEastAsia"/>
          <w:color w:val="000000"/>
          <w:kern w:val="0"/>
          <w:sz w:val="24"/>
          <w:szCs w:val="24"/>
          <w:lang w:eastAsia="zh-TW"/>
        </w:rPr>
        <w:t>以书面形式告知</w:t>
      </w:r>
      <w:r>
        <w:rPr>
          <w:rFonts w:hint="eastAsia" w:cs="宋体" w:asciiTheme="minorEastAsia" w:hAnsiTheme="minorEastAsia"/>
          <w:color w:val="000000"/>
          <w:kern w:val="0"/>
          <w:sz w:val="24"/>
          <w:szCs w:val="24"/>
        </w:rPr>
        <w:t>甲方</w:t>
      </w:r>
      <w:r>
        <w:rPr>
          <w:rFonts w:hint="eastAsia" w:cs="宋体" w:asciiTheme="minorEastAsia" w:hAnsiTheme="minorEastAsia"/>
          <w:color w:val="000000"/>
          <w:kern w:val="0"/>
          <w:sz w:val="24"/>
          <w:szCs w:val="24"/>
          <w:lang w:eastAsia="zh-TW"/>
        </w:rPr>
        <w:t>，否则按单方面终止执行合同处理，</w:t>
      </w:r>
      <w:r>
        <w:rPr>
          <w:rFonts w:hint="eastAsia" w:cs="宋体" w:asciiTheme="minorEastAsia" w:hAnsiTheme="minorEastAsia"/>
          <w:color w:val="000000"/>
          <w:kern w:val="0"/>
          <w:sz w:val="24"/>
          <w:szCs w:val="24"/>
        </w:rPr>
        <w:t>履约</w:t>
      </w:r>
      <w:r>
        <w:rPr>
          <w:rFonts w:hint="eastAsia" w:cs="宋体" w:asciiTheme="minorEastAsia" w:hAnsiTheme="minorEastAsia"/>
          <w:color w:val="000000"/>
          <w:kern w:val="0"/>
          <w:sz w:val="24"/>
          <w:szCs w:val="24"/>
          <w:lang w:eastAsia="zh-TW"/>
        </w:rPr>
        <w:t>保证金不</w:t>
      </w:r>
      <w:r>
        <w:rPr>
          <w:rFonts w:hint="eastAsia" w:cs="宋体" w:asciiTheme="minorEastAsia" w:hAnsiTheme="minorEastAsia"/>
          <w:kern w:val="0"/>
          <w:sz w:val="24"/>
          <w:szCs w:val="24"/>
          <w:lang w:eastAsia="zh-TW"/>
        </w:rPr>
        <w:t>退还，且乙方需承担赔偿</w:t>
      </w:r>
      <w:r>
        <w:rPr>
          <w:rFonts w:hint="eastAsia" w:cs="宋体" w:asciiTheme="minorEastAsia" w:hAnsiTheme="minorEastAsia"/>
          <w:kern w:val="0"/>
          <w:sz w:val="24"/>
          <w:szCs w:val="24"/>
        </w:rPr>
        <w:t>甲方</w:t>
      </w:r>
      <w:r>
        <w:rPr>
          <w:rFonts w:hint="eastAsia" w:cs="宋体" w:asciiTheme="minorEastAsia" w:hAnsiTheme="minorEastAsia"/>
          <w:kern w:val="0"/>
          <w:sz w:val="24"/>
          <w:szCs w:val="24"/>
          <w:lang w:eastAsia="zh-TW"/>
        </w:rPr>
        <w:t>因此造成的损失。</w:t>
      </w:r>
    </w:p>
    <w:p>
      <w:pPr>
        <w:numPr>
          <w:ilvl w:val="0"/>
          <w:numId w:val="20"/>
        </w:numPr>
        <w:snapToGrid w:val="0"/>
        <w:spacing w:line="360" w:lineRule="auto"/>
        <w:rPr>
          <w:rFonts w:hint="eastAsia" w:cs="宋体" w:asciiTheme="minorEastAsia" w:hAnsiTheme="minorEastAsia"/>
          <w:b/>
          <w:bCs/>
          <w:sz w:val="24"/>
          <w:szCs w:val="24"/>
          <w:lang w:eastAsia="zh-TW"/>
        </w:rPr>
      </w:pPr>
      <w:r>
        <w:rPr>
          <w:rFonts w:hint="eastAsia" w:asciiTheme="minorEastAsia" w:hAnsiTheme="minorEastAsia"/>
          <w:b/>
          <w:bCs/>
          <w:sz w:val="24"/>
          <w:szCs w:val="24"/>
        </w:rPr>
        <w:t>包装和运输</w:t>
      </w:r>
    </w:p>
    <w:p>
      <w:pPr>
        <w:snapToGrid w:val="0"/>
        <w:spacing w:line="360" w:lineRule="auto"/>
        <w:ind w:firstLine="480" w:firstLineChars="200"/>
        <w:rPr>
          <w:rFonts w:hint="eastAsia" w:cs="宋体" w:asciiTheme="minorEastAsia" w:hAnsiTheme="minorEastAsia"/>
          <w:sz w:val="24"/>
          <w:szCs w:val="24"/>
          <w:lang w:eastAsia="zh-TW"/>
        </w:rPr>
      </w:pPr>
      <w:r>
        <w:rPr>
          <w:rFonts w:hint="eastAsia" w:cs="宋体" w:asciiTheme="minorEastAsia" w:hAnsiTheme="minorEastAsia"/>
          <w:sz w:val="24"/>
          <w:szCs w:val="24"/>
        </w:rPr>
        <w:t>（一）</w:t>
      </w:r>
      <w:r>
        <w:rPr>
          <w:rFonts w:hint="eastAsia" w:cs="宋体" w:asciiTheme="minorEastAsia" w:hAnsiTheme="minorEastAsia"/>
          <w:sz w:val="24"/>
          <w:szCs w:val="24"/>
          <w:lang w:eastAsia="zh-TW"/>
        </w:rPr>
        <w:t>乙方应提供运</w:t>
      </w:r>
      <w:r>
        <w:rPr>
          <w:rFonts w:hint="eastAsia" w:cs="宋体" w:asciiTheme="minorEastAsia" w:hAnsiTheme="minorEastAsia"/>
          <w:sz w:val="24"/>
          <w:szCs w:val="24"/>
        </w:rPr>
        <w:t>送</w:t>
      </w:r>
      <w:r>
        <w:rPr>
          <w:rFonts w:hint="eastAsia" w:cs="宋体" w:asciiTheme="minorEastAsia" w:hAnsiTheme="minorEastAsia"/>
          <w:sz w:val="24"/>
          <w:szCs w:val="24"/>
          <w:lang w:eastAsia="zh-TW"/>
        </w:rPr>
        <w:t>至交付地点所需要的包装，包装应符合经济、牢固、美观的要求，采取防潮、防晒、防锈、防振及防止其它损坏的必要措施，以防止货物在运转中损坏或变质。</w:t>
      </w:r>
    </w:p>
    <w:p>
      <w:pPr>
        <w:snapToGrid w:val="0"/>
        <w:spacing w:line="360" w:lineRule="auto"/>
        <w:ind w:firstLine="480" w:firstLineChars="200"/>
        <w:rPr>
          <w:rFonts w:hint="eastAsia" w:cs="宋体" w:asciiTheme="minorEastAsia" w:hAnsiTheme="minorEastAsia"/>
          <w:sz w:val="24"/>
          <w:szCs w:val="24"/>
          <w:lang w:eastAsia="zh-TW"/>
        </w:rPr>
      </w:pPr>
      <w:r>
        <w:rPr>
          <w:rFonts w:hint="eastAsia" w:cs="宋体" w:asciiTheme="minorEastAsia" w:hAnsiTheme="minorEastAsia"/>
          <w:sz w:val="24"/>
          <w:szCs w:val="24"/>
        </w:rPr>
        <w:t>（二）</w:t>
      </w:r>
      <w:r>
        <w:rPr>
          <w:rFonts w:hint="eastAsia" w:cs="宋体" w:asciiTheme="minorEastAsia" w:hAnsiTheme="minorEastAsia"/>
          <w:sz w:val="24"/>
          <w:szCs w:val="24"/>
          <w:lang w:eastAsia="zh-TW"/>
        </w:rPr>
        <w:t>运输包装应根据产品的特点及国家相关标准标注有相应的运输标志。</w:t>
      </w:r>
    </w:p>
    <w:p>
      <w:pPr>
        <w:snapToGrid w:val="0"/>
        <w:spacing w:line="360" w:lineRule="auto"/>
        <w:ind w:firstLine="480" w:firstLineChars="200"/>
        <w:rPr>
          <w:rFonts w:hint="eastAsia" w:cs="宋体" w:asciiTheme="minorEastAsia" w:hAnsiTheme="minorEastAsia"/>
          <w:sz w:val="24"/>
          <w:szCs w:val="24"/>
          <w:lang w:eastAsia="zh-TW"/>
        </w:rPr>
      </w:pPr>
      <w:r>
        <w:rPr>
          <w:rFonts w:hint="eastAsia" w:cs="宋体" w:asciiTheme="minorEastAsia" w:hAnsiTheme="minorEastAsia"/>
          <w:sz w:val="24"/>
          <w:szCs w:val="24"/>
        </w:rPr>
        <w:t>（三）</w:t>
      </w:r>
      <w:r>
        <w:rPr>
          <w:rFonts w:hint="eastAsia" w:cs="宋体" w:asciiTheme="minorEastAsia" w:hAnsiTheme="minorEastAsia"/>
          <w:sz w:val="24"/>
          <w:szCs w:val="24"/>
          <w:lang w:eastAsia="zh-TW"/>
        </w:rPr>
        <w:t>乙方负责将货物运输并卸载到甲方指定地点。</w:t>
      </w:r>
    </w:p>
    <w:p>
      <w:pPr>
        <w:numPr>
          <w:ilvl w:val="0"/>
          <w:numId w:val="20"/>
        </w:numPr>
        <w:snapToGrid w:val="0"/>
        <w:spacing w:line="360" w:lineRule="auto"/>
        <w:rPr>
          <w:rFonts w:hint="eastAsia" w:cs="Times New Roman" w:asciiTheme="minorEastAsia" w:hAnsiTheme="minorEastAsia"/>
          <w:b/>
          <w:bCs/>
          <w:sz w:val="24"/>
          <w:szCs w:val="24"/>
        </w:rPr>
      </w:pPr>
      <w:r>
        <w:rPr>
          <w:rFonts w:hint="eastAsia" w:asciiTheme="minorEastAsia" w:hAnsiTheme="minorEastAsia"/>
          <w:b/>
          <w:bCs/>
          <w:sz w:val="24"/>
          <w:szCs w:val="24"/>
        </w:rPr>
        <w:t>售后服务</w:t>
      </w:r>
    </w:p>
    <w:p>
      <w:pPr>
        <w:snapToGrid w:val="0"/>
        <w:spacing w:line="360" w:lineRule="auto"/>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（一）质保期</w:t>
      </w:r>
    </w:p>
    <w:p>
      <w:pPr>
        <w:autoSpaceDE w:val="0"/>
        <w:autoSpaceDN w:val="0"/>
        <w:adjustRightInd w:val="0"/>
        <w:snapToGrid w:val="0"/>
        <w:spacing w:line="360" w:lineRule="auto"/>
        <w:ind w:firstLine="480" w:firstLineChars="200"/>
        <w:textAlignment w:val="baseline"/>
        <w:rPr>
          <w:rFonts w:hint="eastAsia" w:cs="仿宋_GB2312" w:asciiTheme="minorEastAsia" w:hAnsiTheme="minorEastAsia"/>
          <w:sz w:val="24"/>
          <w:szCs w:val="24"/>
        </w:rPr>
      </w:pPr>
      <w:r>
        <w:rPr>
          <w:rFonts w:hint="eastAsia" w:cs="仿宋_GB2312" w:asciiTheme="minorEastAsia" w:hAnsiTheme="minorEastAsia"/>
          <w:sz w:val="24"/>
          <w:szCs w:val="24"/>
        </w:rPr>
        <w:t>（1）质量保修范围：由于材料、工艺等问题而导致的产品功能失效、性能下降等缺陷(属于不可抗拒力、甲方人为因素等造成的除外)。</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（2）免费质保期：乙方须提供至少</w:t>
      </w:r>
      <w:r>
        <w:rPr>
          <w:rFonts w:hint="eastAsia" w:cs="Times New Roman" w:asciiTheme="minorEastAsia" w:hAnsiTheme="minorEastAsia"/>
          <w:sz w:val="24"/>
          <w:szCs w:val="24"/>
          <w:u w:val="single"/>
        </w:rPr>
        <w:t>一</w:t>
      </w:r>
      <w:r>
        <w:rPr>
          <w:rFonts w:hint="eastAsia" w:cs="Times New Roman" w:asciiTheme="minorEastAsia" w:hAnsiTheme="minorEastAsia"/>
          <w:sz w:val="24"/>
          <w:szCs w:val="24"/>
        </w:rPr>
        <w:t>年免费质保期，如乙方所提供的货物生产厂家另有规定质保期的（至少一年及以上），则货物质保期按照生产厂家标准保障（质保期</w:t>
      </w:r>
      <w:r>
        <w:rPr>
          <w:rFonts w:hint="eastAsia" w:cs="宋体" w:asciiTheme="minorEastAsia" w:hAnsiTheme="minorEastAsia"/>
          <w:sz w:val="24"/>
          <w:szCs w:val="24"/>
        </w:rPr>
        <w:t>自所有货物安装调试到位并通过最终验收合格并交付使用之日起算。免费质保</w:t>
      </w:r>
      <w:r>
        <w:rPr>
          <w:rFonts w:hint="eastAsia" w:cs="Times New Roman" w:asciiTheme="minorEastAsia" w:hAnsiTheme="minorEastAsia"/>
          <w:sz w:val="24"/>
          <w:szCs w:val="24"/>
        </w:rPr>
        <w:t>期内实行“三包”。）</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（3）服务响应时间：对甲方的服务通知，乙方在接报后</w:t>
      </w:r>
      <w:r>
        <w:rPr>
          <w:rFonts w:hint="eastAsia" w:cs="Times New Roman" w:asciiTheme="minorEastAsia" w:hAnsiTheme="minorEastAsia"/>
          <w:sz w:val="24"/>
          <w:szCs w:val="24"/>
          <w:u w:val="single"/>
        </w:rPr>
        <w:t>1小时</w:t>
      </w:r>
      <w:r>
        <w:rPr>
          <w:rFonts w:hint="eastAsia" w:cs="Times New Roman" w:asciiTheme="minorEastAsia" w:hAnsiTheme="minorEastAsia"/>
          <w:sz w:val="24"/>
          <w:szCs w:val="24"/>
        </w:rPr>
        <w:t>内响应，</w:t>
      </w:r>
      <w:r>
        <w:rPr>
          <w:rFonts w:hint="eastAsia" w:cs="Times New Roman" w:asciiTheme="minorEastAsia" w:hAnsiTheme="minorEastAsia"/>
          <w:sz w:val="24"/>
          <w:szCs w:val="24"/>
          <w:u w:val="single"/>
        </w:rPr>
        <w:t>4小时</w:t>
      </w:r>
      <w:r>
        <w:rPr>
          <w:rFonts w:hint="eastAsia" w:cs="Times New Roman" w:asciiTheme="minorEastAsia" w:hAnsiTheme="minorEastAsia"/>
          <w:sz w:val="24"/>
          <w:szCs w:val="24"/>
        </w:rPr>
        <w:t>内到达现场，</w:t>
      </w:r>
      <w:r>
        <w:rPr>
          <w:rFonts w:hint="eastAsia" w:cs="Times New Roman" w:asciiTheme="minorEastAsia" w:hAnsiTheme="minorEastAsia"/>
          <w:sz w:val="24"/>
          <w:szCs w:val="24"/>
          <w:u w:val="single"/>
        </w:rPr>
        <w:t>48小时</w:t>
      </w:r>
      <w:r>
        <w:rPr>
          <w:rFonts w:hint="eastAsia" w:cs="Times New Roman" w:asciiTheme="minorEastAsia" w:hAnsiTheme="minorEastAsia"/>
          <w:sz w:val="24"/>
          <w:szCs w:val="24"/>
        </w:rPr>
        <w:t>内处理完毕。若在</w:t>
      </w:r>
      <w:r>
        <w:rPr>
          <w:rFonts w:hint="eastAsia" w:cs="Times New Roman" w:asciiTheme="minorEastAsia" w:hAnsiTheme="minorEastAsia"/>
          <w:sz w:val="24"/>
          <w:szCs w:val="24"/>
          <w:u w:val="single"/>
        </w:rPr>
        <w:t>48小时</w:t>
      </w:r>
      <w:r>
        <w:rPr>
          <w:rFonts w:hint="eastAsia" w:cs="Times New Roman" w:asciiTheme="minorEastAsia" w:hAnsiTheme="minorEastAsia"/>
          <w:sz w:val="24"/>
          <w:szCs w:val="24"/>
        </w:rPr>
        <w:t>内仍未能有效解决，乙方须免费提供同档次的设备予甲方临时使用。</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（4）免费质保期内，非甲方人为因素出现的产品质量等问题，由乙方负责包修、包换或包退，并承担由此而产生的一切费用。</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(5)所有货物（设备）保修服务方式均为乙方上门保修，即由乙方派员到甲方使用现场维修，由此产生的一切费用均由乙方负责。</w:t>
      </w:r>
    </w:p>
    <w:p>
      <w:pPr>
        <w:autoSpaceDE w:val="0"/>
        <w:autoSpaceDN w:val="0"/>
        <w:adjustRightInd w:val="0"/>
        <w:snapToGrid w:val="0"/>
        <w:spacing w:line="360" w:lineRule="auto"/>
        <w:ind w:firstLine="480" w:firstLineChars="200"/>
        <w:textAlignment w:val="baseline"/>
        <w:rPr>
          <w:rFonts w:hint="eastAsia" w:cs="Times New Roman" w:asciiTheme="minorEastAsia" w:hAnsiTheme="minorEastAsia"/>
          <w:sz w:val="24"/>
          <w:szCs w:val="24"/>
        </w:rPr>
      </w:pPr>
      <w:r>
        <w:rPr>
          <w:rFonts w:hint="eastAsia" w:cs="Times New Roman" w:asciiTheme="minorEastAsia" w:hAnsiTheme="minorEastAsia"/>
          <w:sz w:val="24"/>
          <w:szCs w:val="24"/>
        </w:rPr>
        <w:t>（二）安装与调试</w:t>
      </w:r>
    </w:p>
    <w:p>
      <w:pPr>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乙方必须依照竞价文件的要求和竞价文件的承诺，将设备、系统安装并调试至正常运行的最佳状态。</w:t>
      </w:r>
    </w:p>
    <w:p>
      <w:pPr>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（三）</w:t>
      </w:r>
      <w:r>
        <w:rPr>
          <w:rFonts w:cs="宋体" w:asciiTheme="minorEastAsia" w:hAnsiTheme="minorEastAsia"/>
          <w:sz w:val="24"/>
          <w:szCs w:val="24"/>
        </w:rPr>
        <w:t>合同设备安装</w:t>
      </w:r>
    </w:p>
    <w:p>
      <w:pPr>
        <w:snapToGrid w:val="0"/>
        <w:spacing w:line="360" w:lineRule="auto"/>
        <w:ind w:firstLine="600" w:firstLineChars="250"/>
        <w:rPr>
          <w:rFonts w:hint="eastAsia" w:cs="Times New Roman" w:asciiTheme="minorEastAsia" w:hAnsiTheme="minorEastAsia"/>
          <w:sz w:val="24"/>
          <w:szCs w:val="24"/>
        </w:rPr>
      </w:pPr>
      <w:r>
        <w:rPr>
          <w:rFonts w:hint="eastAsia" w:cs="Times New Roman" w:asciiTheme="minorEastAsia" w:hAnsiTheme="minorEastAsia"/>
          <w:sz w:val="24"/>
          <w:szCs w:val="24"/>
        </w:rPr>
        <w:t xml:space="preserve">① </w:t>
      </w:r>
      <w:r>
        <w:rPr>
          <w:rFonts w:cs="Times New Roman" w:asciiTheme="minorEastAsia" w:hAnsiTheme="minorEastAsia"/>
          <w:sz w:val="24"/>
          <w:szCs w:val="24"/>
        </w:rPr>
        <w:t>乙方负责合同</w:t>
      </w:r>
      <w:r>
        <w:rPr>
          <w:rFonts w:hint="eastAsia" w:cs="Times New Roman" w:asciiTheme="minorEastAsia" w:hAnsiTheme="minorEastAsia"/>
          <w:sz w:val="24"/>
          <w:szCs w:val="24"/>
        </w:rPr>
        <w:t>货物（</w:t>
      </w:r>
      <w:r>
        <w:rPr>
          <w:rFonts w:cs="Times New Roman" w:asciiTheme="minorEastAsia" w:hAnsiTheme="minorEastAsia"/>
          <w:sz w:val="24"/>
          <w:szCs w:val="24"/>
        </w:rPr>
        <w:t>设备</w:t>
      </w:r>
      <w:r>
        <w:rPr>
          <w:rFonts w:hint="eastAsia" w:cs="Times New Roman" w:asciiTheme="minorEastAsia" w:hAnsiTheme="minorEastAsia"/>
          <w:sz w:val="24"/>
          <w:szCs w:val="24"/>
        </w:rPr>
        <w:t>）</w:t>
      </w:r>
      <w:r>
        <w:rPr>
          <w:rFonts w:cs="Times New Roman" w:asciiTheme="minorEastAsia" w:hAnsiTheme="minorEastAsia"/>
          <w:sz w:val="24"/>
          <w:szCs w:val="24"/>
        </w:rPr>
        <w:t>的安装，一切费用由乙方负责。</w:t>
      </w:r>
    </w:p>
    <w:p>
      <w:pPr>
        <w:snapToGrid w:val="0"/>
        <w:spacing w:line="360" w:lineRule="auto"/>
        <w:ind w:firstLine="600" w:firstLineChars="250"/>
        <w:rPr>
          <w:rFonts w:hint="eastAsia" w:cs="Times New Roman" w:asciiTheme="minorEastAsia" w:hAnsiTheme="minorEastAsia"/>
          <w:sz w:val="24"/>
          <w:szCs w:val="24"/>
        </w:rPr>
      </w:pPr>
      <w:r>
        <w:rPr>
          <w:rFonts w:cs="Times New Roman" w:asciiTheme="minorEastAsia" w:hAnsiTheme="minorEastAsia"/>
          <w:sz w:val="24"/>
          <w:szCs w:val="24"/>
        </w:rPr>
        <w:t>② 乙方安装时须对各安装场地内的其他设备、设施有良好保护措施。</w:t>
      </w:r>
    </w:p>
    <w:p>
      <w:pPr>
        <w:numPr>
          <w:ilvl w:val="0"/>
          <w:numId w:val="20"/>
        </w:numPr>
        <w:snapToGrid w:val="0"/>
        <w:spacing w:line="360" w:lineRule="auto"/>
        <w:rPr>
          <w:rFonts w:hint="eastAsia" w:cs="Times New Roman" w:asciiTheme="minorEastAsia" w:hAnsiTheme="minorEastAsia"/>
          <w:b/>
          <w:bCs/>
          <w:sz w:val="24"/>
          <w:szCs w:val="24"/>
        </w:rPr>
      </w:pPr>
      <w:r>
        <w:rPr>
          <w:rFonts w:hint="eastAsia" w:cs="Times New Roman" w:asciiTheme="minorEastAsia" w:hAnsiTheme="minorEastAsia"/>
          <w:b/>
          <w:bCs/>
          <w:sz w:val="24"/>
          <w:szCs w:val="24"/>
        </w:rPr>
        <w:t>付款及</w:t>
      </w:r>
      <w:r>
        <w:rPr>
          <w:rFonts w:hint="eastAsia" w:asciiTheme="minorEastAsia" w:hAnsiTheme="minorEastAsia"/>
          <w:b/>
          <w:bCs/>
          <w:sz w:val="24"/>
          <w:szCs w:val="24"/>
        </w:rPr>
        <w:t>结算</w:t>
      </w:r>
      <w:r>
        <w:rPr>
          <w:rFonts w:hint="eastAsia" w:cs="Times New Roman" w:asciiTheme="minorEastAsia" w:hAnsiTheme="minorEastAsia"/>
          <w:b/>
          <w:bCs/>
          <w:sz w:val="24"/>
          <w:szCs w:val="24"/>
        </w:rPr>
        <w:t>方式</w:t>
      </w:r>
    </w:p>
    <w:p>
      <w:pPr>
        <w:tabs>
          <w:tab w:val="left" w:pos="540"/>
        </w:tabs>
        <w:adjustRightInd w:val="0"/>
        <w:snapToGrid w:val="0"/>
        <w:spacing w:line="360" w:lineRule="auto"/>
        <w:ind w:firstLine="480" w:firstLineChars="200"/>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（一）全部货物到达交货地点并安装调试且验收合格后，乙方凭以下有效文件与甲方结算：</w:t>
      </w:r>
      <w:r>
        <w:rPr>
          <w:rFonts w:hint="eastAsia" w:cs="宋体" w:asciiTheme="minorEastAsia" w:hAnsiTheme="minorEastAsia"/>
          <w:kern w:val="0"/>
          <w:sz w:val="24"/>
          <w:szCs w:val="24"/>
          <w:lang w:eastAsia="zh-TW"/>
        </w:rPr>
        <w:t>乙方开具的正式发票</w:t>
      </w:r>
      <w:r>
        <w:rPr>
          <w:rFonts w:hint="eastAsia" w:cs="宋体" w:asciiTheme="minorEastAsia" w:hAnsiTheme="minorEastAsia"/>
          <w:kern w:val="0"/>
          <w:sz w:val="24"/>
          <w:szCs w:val="24"/>
        </w:rPr>
        <w:t>、合同、</w:t>
      </w:r>
      <w:r>
        <w:rPr>
          <w:rFonts w:hint="eastAsia" w:cs="宋体" w:asciiTheme="minorEastAsia" w:hAnsiTheme="minorEastAsia"/>
          <w:kern w:val="0"/>
          <w:sz w:val="24"/>
          <w:szCs w:val="24"/>
          <w:lang w:eastAsia="zh-TW"/>
        </w:rPr>
        <w:t xml:space="preserve"> 验收报告（加盖</w:t>
      </w:r>
      <w:r>
        <w:rPr>
          <w:rFonts w:hint="eastAsia" w:cs="宋体" w:asciiTheme="minorEastAsia" w:hAnsiTheme="minorEastAsia"/>
          <w:kern w:val="0"/>
          <w:sz w:val="24"/>
          <w:szCs w:val="24"/>
        </w:rPr>
        <w:t>双方</w:t>
      </w:r>
      <w:r>
        <w:rPr>
          <w:rFonts w:hint="eastAsia" w:cs="宋体" w:asciiTheme="minorEastAsia" w:hAnsiTheme="minorEastAsia"/>
          <w:kern w:val="0"/>
          <w:sz w:val="24"/>
          <w:szCs w:val="24"/>
          <w:lang w:eastAsia="zh-TW"/>
        </w:rPr>
        <w:t>公章）。</w:t>
      </w:r>
    </w:p>
    <w:p>
      <w:pPr>
        <w:tabs>
          <w:tab w:val="left" w:pos="540"/>
        </w:tabs>
        <w:adjustRightInd w:val="0"/>
        <w:snapToGrid w:val="0"/>
        <w:spacing w:line="360" w:lineRule="auto"/>
        <w:ind w:firstLine="480" w:firstLineChars="200"/>
        <w:rPr>
          <w:rFonts w:hint="eastAsia" w:cs="宋体" w:asciiTheme="minorEastAsia" w:hAnsiTheme="minorEastAsia"/>
          <w:kern w:val="0"/>
          <w:sz w:val="24"/>
          <w:szCs w:val="24"/>
          <w:lang w:eastAsia="zh-TW"/>
        </w:rPr>
      </w:pPr>
      <w:r>
        <w:rPr>
          <w:rFonts w:hint="eastAsia" w:cs="宋体" w:asciiTheme="minorEastAsia" w:hAnsiTheme="minorEastAsia"/>
          <w:kern w:val="0"/>
          <w:sz w:val="24"/>
          <w:szCs w:val="24"/>
        </w:rPr>
        <w:t>（二）甲方自收到乙方提交的有效文件之日起10个工作日内向乙方支付合同总价的100%。</w:t>
      </w:r>
    </w:p>
    <w:p>
      <w:pPr>
        <w:autoSpaceDE w:val="0"/>
        <w:autoSpaceDN w:val="0"/>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（三）支付方式：银行转账。</w:t>
      </w:r>
    </w:p>
    <w:p>
      <w:pPr>
        <w:numPr>
          <w:ilvl w:val="0"/>
          <w:numId w:val="20"/>
        </w:numPr>
        <w:snapToGrid w:val="0"/>
        <w:spacing w:line="360" w:lineRule="auto"/>
        <w:rPr>
          <w:rFonts w:hint="eastAsia" w:cs="Times New Roman" w:asciiTheme="minorEastAsia" w:hAnsiTheme="minorEastAsia"/>
          <w:color w:val="FF0000"/>
          <w:sz w:val="24"/>
          <w:szCs w:val="24"/>
        </w:rPr>
      </w:pPr>
      <w:r>
        <w:rPr>
          <w:rFonts w:hint="eastAsia" w:asciiTheme="minorEastAsia" w:hAnsiTheme="minorEastAsia"/>
          <w:b/>
          <w:bCs/>
          <w:sz w:val="24"/>
          <w:szCs w:val="24"/>
        </w:rPr>
        <w:t>其他</w:t>
      </w:r>
      <w:r>
        <w:rPr>
          <w:rFonts w:hint="eastAsia" w:cs="Times New Roman" w:asciiTheme="minorEastAsia" w:hAnsiTheme="minorEastAsia"/>
          <w:b/>
          <w:bCs/>
          <w:sz w:val="24"/>
          <w:szCs w:val="24"/>
        </w:rPr>
        <w:t>要求</w:t>
      </w:r>
    </w:p>
    <w:p>
      <w:pPr>
        <w:spacing w:line="360" w:lineRule="auto"/>
        <w:ind w:firstLine="480" w:firstLineChars="200"/>
        <w:rPr>
          <w:rFonts w:hint="eastAsia" w:cs="Times New Roman" w:asciiTheme="minorEastAsia" w:hAnsiTheme="minorEastAsia"/>
          <w:sz w:val="24"/>
          <w:szCs w:val="24"/>
        </w:rPr>
      </w:pPr>
      <w:r>
        <w:rPr>
          <w:rFonts w:hint="eastAsia" w:cs="宋体" w:asciiTheme="minorEastAsia" w:hAnsiTheme="minorEastAsia"/>
          <w:sz w:val="24"/>
          <w:szCs w:val="24"/>
        </w:rPr>
        <w:t>（一）乙方在合同履约过程中须严格遵守监狱管理制度和保密制度，不得泄露或者不正当使用甲方相关信息，因此造成甲方损失的，应当承担赔偿责任。</w:t>
      </w:r>
    </w:p>
    <w:p>
      <w:pPr>
        <w:spacing w:line="360" w:lineRule="auto"/>
        <w:rPr>
          <w:rFonts w:hint="eastAsia" w:cs="Calibri" w:asciiTheme="minorEastAsia" w:hAnsiTheme="minorEastAsia"/>
          <w:color w:val="000000"/>
          <w:kern w:val="0"/>
          <w:sz w:val="24"/>
          <w:szCs w:val="24"/>
        </w:rPr>
      </w:pPr>
      <w:r>
        <w:rPr>
          <w:rFonts w:hint="eastAsia" w:cs="宋体" w:asciiTheme="minorEastAsia" w:hAnsiTheme="minorEastAsia"/>
          <w:sz w:val="24"/>
          <w:szCs w:val="24"/>
        </w:rPr>
        <w:t>（二）乙方的行为不得违反广东省纪委近期发布的《关于推动构建新型政商关系的若干意见》的规定，一经发现甲方可立即终止合作，并对不廉洁的竞价企业及其负责人拉入“黑名单”，确保构建“亲”“清”新型警商关系。</w:t>
      </w:r>
    </w:p>
    <w:p>
      <w:pPr>
        <w:numPr>
          <w:ilvl w:val="0"/>
          <w:numId w:val="20"/>
        </w:numPr>
        <w:snapToGrid w:val="0"/>
        <w:spacing w:line="360" w:lineRule="auto"/>
        <w:rPr>
          <w:rFonts w:hint="eastAsia" w:ascii="宋体" w:hAnsi="宋体" w:eastAsia="宋体" w:cs="Calibri"/>
          <w:b/>
          <w:bCs/>
          <w:sz w:val="24"/>
          <w:szCs w:val="24"/>
        </w:rPr>
      </w:pPr>
      <w:r>
        <w:rPr>
          <w:rFonts w:hint="eastAsia" w:ascii="宋体" w:hAnsi="宋体" w:eastAsia="宋体" w:cs="Calibri"/>
          <w:b/>
          <w:bCs/>
          <w:sz w:val="24"/>
          <w:szCs w:val="24"/>
        </w:rPr>
        <w:t>廉洁承诺</w:t>
      </w:r>
    </w:p>
    <w:p>
      <w:pPr>
        <w:spacing w:line="360" w:lineRule="auto"/>
        <w:ind w:firstLine="480" w:firstLineChars="200"/>
        <w:rPr>
          <w:rFonts w:hint="eastAsia" w:ascii="宋体" w:hAnsi="宋体" w:eastAsia="宋体" w:cs="Calibri"/>
          <w:bCs/>
          <w:color w:val="000000"/>
          <w:sz w:val="24"/>
          <w:szCs w:val="24"/>
        </w:rPr>
      </w:pPr>
      <w:r>
        <w:rPr>
          <w:rFonts w:hint="eastAsia" w:ascii="宋体" w:hAnsi="宋体" w:eastAsia="宋体" w:cs="Calibri"/>
          <w:bCs/>
          <w:color w:val="000000"/>
          <w:sz w:val="24"/>
          <w:szCs w:val="24"/>
        </w:rPr>
        <w:t>乙方不得以任何名义和形式向甲方工作人员进行商业贿赂，包括宴请吃饭、提供金钱、馈赠礼品、提供娱乐活动等，以试图获取订单或其他形式的商业利益。</w:t>
      </w:r>
    </w:p>
    <w:p>
      <w:pPr>
        <w:numPr>
          <w:ilvl w:val="0"/>
          <w:numId w:val="20"/>
        </w:numPr>
        <w:snapToGrid w:val="0"/>
        <w:spacing w:line="360" w:lineRule="auto"/>
        <w:rPr>
          <w:rFonts w:hint="eastAsia" w:ascii="宋体" w:hAnsi="宋体" w:eastAsia="宋体" w:cs="Calibri"/>
          <w:bCs/>
          <w:color w:val="000000"/>
          <w:sz w:val="24"/>
          <w:szCs w:val="24"/>
        </w:rPr>
      </w:pPr>
      <w:r>
        <w:rPr>
          <w:rFonts w:hint="eastAsia" w:ascii="宋体" w:hAnsi="宋体" w:eastAsia="宋体" w:cs="Calibri"/>
          <w:b/>
          <w:bCs/>
          <w:color w:val="000000"/>
          <w:sz w:val="24"/>
          <w:szCs w:val="24"/>
        </w:rPr>
        <w:t>其他</w:t>
      </w:r>
      <w:r>
        <w:rPr>
          <w:rFonts w:hint="eastAsia" w:asciiTheme="minorEastAsia" w:hAnsiTheme="minorEastAsia"/>
          <w:b/>
          <w:bCs/>
          <w:sz w:val="24"/>
          <w:szCs w:val="24"/>
        </w:rPr>
        <w:t>约定</w:t>
      </w:r>
      <w:r>
        <w:rPr>
          <w:rFonts w:hint="eastAsia" w:ascii="宋体" w:hAnsi="宋体" w:eastAsia="宋体" w:cs="Calibri"/>
          <w:b/>
          <w:bCs/>
          <w:color w:val="000000"/>
          <w:sz w:val="24"/>
          <w:szCs w:val="24"/>
        </w:rPr>
        <w:t>事项</w:t>
      </w:r>
    </w:p>
    <w:p>
      <w:pPr>
        <w:spacing w:line="360" w:lineRule="auto"/>
        <w:ind w:firstLine="480" w:firstLineChars="200"/>
        <w:rPr>
          <w:rFonts w:hint="eastAsia" w:ascii="宋体" w:hAnsi="宋体" w:eastAsia="宋体" w:cs="Calibri"/>
          <w:sz w:val="24"/>
          <w:szCs w:val="24"/>
        </w:rPr>
      </w:pPr>
      <w:r>
        <w:rPr>
          <w:rFonts w:hint="eastAsia" w:ascii="宋体" w:hAnsi="宋体" w:eastAsia="宋体" w:cs="Calibri"/>
          <w:sz w:val="24"/>
          <w:szCs w:val="24"/>
        </w:rPr>
        <w:t>（一）本合同经双方授权代表签字并加盖合同专用章或公章之日起生效，合同生效日期以最后一个签字日为准。</w:t>
      </w:r>
    </w:p>
    <w:p>
      <w:pPr>
        <w:spacing w:line="360" w:lineRule="auto"/>
        <w:ind w:firstLine="480" w:firstLineChars="200"/>
        <w:rPr>
          <w:rFonts w:hint="eastAsia" w:ascii="宋体" w:hAnsi="宋体" w:eastAsia="宋体" w:cs="Calibri"/>
          <w:sz w:val="24"/>
          <w:szCs w:val="24"/>
        </w:rPr>
      </w:pPr>
      <w:r>
        <w:rPr>
          <w:rFonts w:hint="eastAsia" w:ascii="宋体" w:hAnsi="宋体" w:eastAsia="宋体" w:cs="Calibri"/>
          <w:sz w:val="24"/>
          <w:szCs w:val="24"/>
        </w:rPr>
        <w:t>（二）本合同一式伍份，甲方叁份，乙方贰份，具有相同的法律效力。</w:t>
      </w:r>
    </w:p>
    <w:p>
      <w:pPr>
        <w:spacing w:line="360" w:lineRule="auto"/>
        <w:ind w:firstLine="480" w:firstLineChars="200"/>
        <w:rPr>
          <w:rFonts w:hint="eastAsia" w:ascii="宋体" w:hAnsi="宋体" w:eastAsia="宋体" w:cs="Calibri"/>
          <w:sz w:val="24"/>
          <w:szCs w:val="24"/>
        </w:rPr>
      </w:pPr>
      <w:r>
        <w:rPr>
          <w:rFonts w:hint="eastAsia" w:ascii="宋体" w:hAnsi="宋体" w:eastAsia="宋体" w:cs="Calibri"/>
          <w:sz w:val="24"/>
          <w:szCs w:val="24"/>
        </w:rPr>
        <w:t>（三）因本合同在履行过程中如发生争议，由甲乙双方友好协商解决；协商不成时，任何一方均有权向甲方住所地人民法院提起诉讼。</w:t>
      </w:r>
    </w:p>
    <w:p>
      <w:pPr>
        <w:adjustRightInd w:val="0"/>
        <w:snapToGrid w:val="0"/>
        <w:spacing w:line="360" w:lineRule="auto"/>
        <w:ind w:left="7200" w:hanging="7200" w:hangingChars="3000"/>
        <w:rPr>
          <w:rFonts w:hint="eastAsia" w:ascii="宋体" w:hAnsi="宋体" w:eastAsia="宋体" w:cs="Calibri"/>
          <w:color w:val="000000"/>
          <w:sz w:val="24"/>
          <w:szCs w:val="24"/>
        </w:rPr>
      </w:pPr>
      <w:r>
        <w:rPr>
          <w:rFonts w:hint="eastAsia" w:ascii="宋体" w:hAnsi="宋体" w:eastAsia="宋体" w:cs="Calibri"/>
          <w:color w:val="000000"/>
          <w:sz w:val="24"/>
          <w:szCs w:val="24"/>
        </w:rPr>
        <w:t xml:space="preserve"> </w:t>
      </w:r>
    </w:p>
    <w:p>
      <w:pPr>
        <w:adjustRightInd w:val="0"/>
        <w:snapToGrid w:val="0"/>
        <w:spacing w:line="360" w:lineRule="auto"/>
        <w:ind w:left="7200" w:hanging="7200" w:hangingChars="3000"/>
        <w:rPr>
          <w:rFonts w:hint="eastAsia" w:ascii="宋体" w:hAnsi="宋体" w:eastAsia="宋体" w:cs="Calibri"/>
          <w:color w:val="000000"/>
          <w:sz w:val="24"/>
          <w:szCs w:val="24"/>
        </w:rPr>
      </w:pPr>
      <w:r>
        <w:rPr>
          <w:rFonts w:hint="eastAsia" w:ascii="宋体" w:hAnsi="宋体" w:eastAsia="宋体" w:cs="Calibri"/>
          <w:color w:val="000000"/>
          <w:sz w:val="24"/>
          <w:szCs w:val="24"/>
        </w:rPr>
        <w:t xml:space="preserve"> </w:t>
      </w:r>
    </w:p>
    <w:p>
      <w:pPr>
        <w:adjustRightInd w:val="0"/>
        <w:snapToGrid w:val="0"/>
        <w:spacing w:line="360" w:lineRule="auto"/>
        <w:ind w:left="7200" w:hanging="7200" w:hangingChars="3000"/>
        <w:rPr>
          <w:rFonts w:hint="eastAsia" w:ascii="宋体" w:hAnsi="宋体" w:eastAsia="宋体" w:cs="Calibri"/>
          <w:color w:val="000000"/>
          <w:sz w:val="24"/>
          <w:szCs w:val="24"/>
        </w:rPr>
      </w:pPr>
      <w:r>
        <w:rPr>
          <w:rFonts w:hint="eastAsia" w:ascii="宋体" w:hAnsi="宋体" w:eastAsia="宋体" w:cs="Calibri"/>
          <w:color w:val="000000"/>
          <w:sz w:val="24"/>
          <w:szCs w:val="24"/>
        </w:rPr>
        <w:t xml:space="preserve"> </w:t>
      </w:r>
    </w:p>
    <w:p>
      <w:pPr>
        <w:adjustRightInd w:val="0"/>
        <w:snapToGrid w:val="0"/>
        <w:spacing w:line="360" w:lineRule="auto"/>
        <w:ind w:left="7200" w:hanging="7200" w:hangingChars="3000"/>
        <w:rPr>
          <w:rFonts w:hint="eastAsia" w:ascii="宋体" w:hAnsi="宋体" w:eastAsia="宋体" w:cs="Calibri"/>
          <w:sz w:val="24"/>
          <w:szCs w:val="24"/>
        </w:rPr>
      </w:pPr>
      <w:r>
        <w:rPr>
          <w:rFonts w:hint="eastAsia" w:ascii="宋体" w:hAnsi="宋体" w:eastAsia="宋体" w:cs="Calibri"/>
          <w:sz w:val="24"/>
          <w:szCs w:val="24"/>
        </w:rPr>
        <w:t>甲方公司（签章）：</w:t>
      </w:r>
      <w:r>
        <w:rPr>
          <w:rFonts w:hint="eastAsia" w:ascii="宋体" w:hAnsi="宋体" w:eastAsia="宋体" w:cs="Calibri"/>
          <w:b/>
          <w:sz w:val="24"/>
          <w:szCs w:val="24"/>
          <w:shd w:val="clear" w:color="auto" w:fill="FFFFFF"/>
        </w:rPr>
        <w:t>广东省从化监狱工会委员会</w:t>
      </w:r>
      <w:r>
        <w:rPr>
          <w:rFonts w:hint="eastAsia" w:ascii="宋体" w:hAnsi="宋体" w:eastAsia="宋体" w:cs="Calibri"/>
          <w:sz w:val="24"/>
          <w:szCs w:val="24"/>
        </w:rPr>
        <w:t>乙方公司（签章）：</w:t>
      </w:r>
    </w:p>
    <w:p>
      <w:pPr>
        <w:adjustRightInd w:val="0"/>
        <w:snapToGrid w:val="0"/>
        <w:spacing w:line="360" w:lineRule="auto"/>
        <w:rPr>
          <w:rFonts w:hint="eastAsia" w:ascii="宋体" w:hAnsi="宋体" w:eastAsia="宋体" w:cs="Calibri"/>
          <w:sz w:val="24"/>
          <w:szCs w:val="24"/>
        </w:rPr>
      </w:pPr>
      <w:r>
        <w:rPr>
          <w:rFonts w:hint="eastAsia" w:ascii="宋体" w:hAnsi="宋体" w:eastAsia="宋体" w:cs="Calibri"/>
          <w:sz w:val="24"/>
          <w:szCs w:val="24"/>
        </w:rPr>
        <w:t>法定代表人（签字）：                      法定代表人（签字）：</w:t>
      </w:r>
    </w:p>
    <w:p>
      <w:pPr>
        <w:adjustRightInd w:val="0"/>
        <w:snapToGrid w:val="0"/>
        <w:spacing w:line="360" w:lineRule="auto"/>
        <w:rPr>
          <w:rFonts w:hint="eastAsia" w:ascii="宋体" w:hAnsi="宋体" w:eastAsia="宋体" w:cs="Calibri"/>
          <w:sz w:val="24"/>
          <w:szCs w:val="24"/>
        </w:rPr>
      </w:pPr>
      <w:r>
        <w:rPr>
          <w:rFonts w:hint="eastAsia" w:ascii="宋体" w:hAnsi="宋体" w:eastAsia="宋体" w:cs="Calibri"/>
          <w:sz w:val="24"/>
          <w:szCs w:val="24"/>
        </w:rPr>
        <w:t>或授权代表人（签字）：                    或授权代表人（签字）：</w:t>
      </w:r>
    </w:p>
    <w:p>
      <w:pPr>
        <w:spacing w:line="360" w:lineRule="auto"/>
        <w:rPr>
          <w:rFonts w:hint="eastAsia" w:ascii="宋体" w:hAnsi="宋体" w:eastAsia="宋体" w:cs="Calibri"/>
          <w:sz w:val="24"/>
          <w:szCs w:val="24"/>
        </w:rPr>
      </w:pPr>
      <w:r>
        <w:rPr>
          <w:rFonts w:hint="eastAsia" w:ascii="宋体" w:hAnsi="宋体" w:eastAsia="宋体" w:cs="Calibri"/>
          <w:sz w:val="24"/>
          <w:szCs w:val="24"/>
        </w:rPr>
        <w:t>开户银行：                                开户银行：</w:t>
      </w:r>
    </w:p>
    <w:p>
      <w:pPr>
        <w:spacing w:line="360" w:lineRule="auto"/>
        <w:rPr>
          <w:rFonts w:hint="eastAsia" w:ascii="宋体" w:hAnsi="宋体" w:eastAsia="宋体" w:cs="Calibri"/>
          <w:sz w:val="24"/>
          <w:szCs w:val="24"/>
        </w:rPr>
      </w:pPr>
      <w:r>
        <w:rPr>
          <w:rFonts w:hint="eastAsia" w:ascii="宋体" w:hAnsi="宋体" w:eastAsia="宋体" w:cs="Calibri"/>
          <w:sz w:val="24"/>
          <w:szCs w:val="24"/>
        </w:rPr>
        <w:t>银行账号：                                银行账号：</w:t>
      </w:r>
    </w:p>
    <w:p>
      <w:pPr>
        <w:rPr>
          <w:rFonts w:ascii="Calibri" w:hAnsi="Calibri" w:eastAsia="宋体" w:cs="Calibri"/>
          <w:szCs w:val="21"/>
        </w:rPr>
      </w:pPr>
      <w:r>
        <w:rPr>
          <w:rFonts w:hint="eastAsia" w:ascii="宋体" w:hAnsi="宋体" w:eastAsia="宋体" w:cs="Calibri"/>
          <w:sz w:val="24"/>
          <w:szCs w:val="24"/>
        </w:rPr>
        <w:t>日期：2024年    月    日                 日期：2024年   月    日</w:t>
      </w:r>
    </w:p>
    <w:p/>
    <w:sectPr>
      <w:headerReference r:id="rId4"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20B05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E46D6"/>
    <w:multiLevelType w:val="singleLevel"/>
    <w:tmpl w:val="B57E46D6"/>
    <w:lvl w:ilvl="0" w:tentative="0">
      <w:start w:val="1"/>
      <w:numFmt w:val="decimal"/>
      <w:suff w:val="nothing"/>
      <w:lvlText w:val="%1、"/>
      <w:lvlJc w:val="left"/>
    </w:lvl>
  </w:abstractNum>
  <w:abstractNum w:abstractNumId="1">
    <w:nsid w:val="CD5349E2"/>
    <w:multiLevelType w:val="singleLevel"/>
    <w:tmpl w:val="CD5349E2"/>
    <w:lvl w:ilvl="0" w:tentative="0">
      <w:start w:val="1"/>
      <w:numFmt w:val="decimal"/>
      <w:suff w:val="space"/>
      <w:lvlText w:val="%1."/>
      <w:lvlJc w:val="left"/>
      <w:pPr>
        <w:ind w:left="425" w:hanging="425"/>
      </w:pPr>
      <w:rPr>
        <w:rFonts w:hint="default"/>
      </w:rPr>
    </w:lvl>
  </w:abstractNum>
  <w:abstractNum w:abstractNumId="2">
    <w:nsid w:val="CF292AFA"/>
    <w:multiLevelType w:val="singleLevel"/>
    <w:tmpl w:val="CF292AFA"/>
    <w:lvl w:ilvl="0" w:tentative="0">
      <w:start w:val="1"/>
      <w:numFmt w:val="decimal"/>
      <w:suff w:val="nothing"/>
      <w:lvlText w:val="%1、"/>
      <w:lvlJc w:val="left"/>
    </w:lvl>
  </w:abstractNum>
  <w:abstractNum w:abstractNumId="3">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7"/>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140A6B21"/>
    <w:multiLevelType w:val="multilevel"/>
    <w:tmpl w:val="140A6B2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21A7656"/>
    <w:multiLevelType w:val="multilevel"/>
    <w:tmpl w:val="221A7656"/>
    <w:lvl w:ilvl="0" w:tentative="0">
      <w:start w:val="1"/>
      <w:numFmt w:val="chineseCountingThousand"/>
      <w:suff w:val="space"/>
      <w:lvlText w:val="%1、"/>
      <w:lvlJc w:val="left"/>
      <w:pPr>
        <w:ind w:left="0" w:firstLine="0"/>
      </w:pPr>
      <w:rPr>
        <w:rFonts w:hint="eastAsia"/>
        <w:b/>
        <w:bCs/>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5">
    <w:nsid w:val="56D20BED"/>
    <w:multiLevelType w:val="multilevel"/>
    <w:tmpl w:val="56D20BED"/>
    <w:lvl w:ilvl="0" w:tentative="0">
      <w:start w:val="1"/>
      <w:numFmt w:val="chineseCountingThousand"/>
      <w:suff w:val="space"/>
      <w:lvlText w:val="%1、"/>
      <w:lvlJc w:val="left"/>
      <w:pPr>
        <w:ind w:left="0" w:firstLine="0"/>
      </w:pPr>
      <w:rPr>
        <w:rFonts w:hint="eastAsia"/>
        <w:b/>
        <w:bCs/>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5C574D33"/>
    <w:multiLevelType w:val="singleLevel"/>
    <w:tmpl w:val="5C574D33"/>
    <w:lvl w:ilvl="0" w:tentative="0">
      <w:start w:val="1"/>
      <w:numFmt w:val="decimal"/>
      <w:suff w:val="space"/>
      <w:lvlText w:val="%1."/>
      <w:lvlJc w:val="left"/>
      <w:pPr>
        <w:ind w:left="425" w:hanging="425"/>
      </w:pPr>
      <w:rPr>
        <w:rFonts w:hint="default"/>
      </w:rPr>
    </w:lvl>
  </w:abstractNum>
  <w:abstractNum w:abstractNumId="18">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19083E"/>
    <w:multiLevelType w:val="multilevel"/>
    <w:tmpl w:val="6E19083E"/>
    <w:lvl w:ilvl="0" w:tentative="0">
      <w:start w:val="1"/>
      <w:numFmt w:val="decimal"/>
      <w:lvlText w:val="%1."/>
      <w:lvlJc w:val="left"/>
      <w:pPr>
        <w:ind w:left="420" w:hanging="420"/>
      </w:pPr>
      <w:rPr>
        <w:rFonts w:ascii="宋体" w:hAnsi="宋体" w:eastAsia="宋体"/>
        <w:b/>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59654C0"/>
    <w:multiLevelType w:val="singleLevel"/>
    <w:tmpl w:val="759654C0"/>
    <w:lvl w:ilvl="0" w:tentative="0">
      <w:start w:val="1"/>
      <w:numFmt w:val="decimal"/>
      <w:suff w:val="nothing"/>
      <w:lvlText w:val="%1、"/>
      <w:lvlJc w:val="left"/>
    </w:lvl>
  </w:abstractNum>
  <w:abstractNum w:abstractNumId="21">
    <w:nsid w:val="76E92880"/>
    <w:multiLevelType w:val="multilevel"/>
    <w:tmpl w:val="76E92880"/>
    <w:lvl w:ilvl="0" w:tentative="0">
      <w:start w:val="1"/>
      <w:numFmt w:val="decimal"/>
      <w:suff w:val="nothing"/>
      <w:lvlText w:val="%1)"/>
      <w:lvlJc w:val="left"/>
      <w:pPr>
        <w:ind w:left="840" w:hanging="420"/>
      </w:pPr>
      <w:rPr>
        <w:rFonts w:hint="eastAsia" w:ascii="宋体" w:hAnsi="宋体" w:eastAsia="宋体"/>
        <w:color w:val="auto"/>
      </w:rPr>
    </w:lvl>
    <w:lvl w:ilvl="1" w:tentative="0">
      <w:start w:val="1"/>
      <w:numFmt w:val="decimalEnclosedCircle"/>
      <w:lvlText w:val="%2"/>
      <w:lvlJc w:val="left"/>
      <w:pPr>
        <w:ind w:left="1620" w:hanging="360"/>
      </w:pPr>
      <w:rPr>
        <w:rFonts w:hint="default" w:hAnsi="宋体" w:cs="宋体"/>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3"/>
  </w:num>
  <w:num w:numId="2">
    <w:abstractNumId w:val="18"/>
  </w:num>
  <w:num w:numId="3">
    <w:abstractNumId w:val="10"/>
  </w:num>
  <w:num w:numId="4">
    <w:abstractNumId w:val="11"/>
  </w:num>
  <w:num w:numId="5">
    <w:abstractNumId w:val="14"/>
  </w:num>
  <w:num w:numId="6">
    <w:abstractNumId w:val="21"/>
  </w:num>
  <w:num w:numId="7">
    <w:abstractNumId w:val="16"/>
  </w:num>
  <w:num w:numId="8">
    <w:abstractNumId w:val="5"/>
  </w:num>
  <w:num w:numId="9">
    <w:abstractNumId w:val="12"/>
  </w:num>
  <w:num w:numId="10">
    <w:abstractNumId w:val="6"/>
  </w:num>
  <w:num w:numId="11">
    <w:abstractNumId w:val="4"/>
  </w:num>
  <w:num w:numId="12">
    <w:abstractNumId w:val="8"/>
  </w:num>
  <w:num w:numId="13">
    <w:abstractNumId w:val="7"/>
  </w:num>
  <w:num w:numId="14">
    <w:abstractNumId w:val="1"/>
  </w:num>
  <w:num w:numId="15">
    <w:abstractNumId w:val="2"/>
  </w:num>
  <w:num w:numId="16">
    <w:abstractNumId w:val="0"/>
  </w:num>
  <w:num w:numId="17">
    <w:abstractNumId w:val="19"/>
  </w:num>
  <w:num w:numId="18">
    <w:abstractNumId w:val="9"/>
  </w:num>
  <w:num w:numId="19">
    <w:abstractNumId w:val="13"/>
  </w:num>
  <w:num w:numId="20">
    <w:abstractNumId w:val="15"/>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2NWRjZDIwMzc5ZDZlZGQ3MTRkNWU2OGE4ODk3YTYifQ=="/>
  </w:docVars>
  <w:rsids>
    <w:rsidRoot w:val="00603670"/>
    <w:rsid w:val="0000128F"/>
    <w:rsid w:val="000025CB"/>
    <w:rsid w:val="0000298A"/>
    <w:rsid w:val="00011A82"/>
    <w:rsid w:val="00011BDC"/>
    <w:rsid w:val="00013989"/>
    <w:rsid w:val="00015379"/>
    <w:rsid w:val="000163AB"/>
    <w:rsid w:val="00021583"/>
    <w:rsid w:val="00025D4C"/>
    <w:rsid w:val="00027036"/>
    <w:rsid w:val="000301D9"/>
    <w:rsid w:val="000320AF"/>
    <w:rsid w:val="00032BAF"/>
    <w:rsid w:val="00033840"/>
    <w:rsid w:val="00033F6D"/>
    <w:rsid w:val="0003450C"/>
    <w:rsid w:val="00035EBD"/>
    <w:rsid w:val="00036745"/>
    <w:rsid w:val="00036966"/>
    <w:rsid w:val="000404B3"/>
    <w:rsid w:val="00042B6B"/>
    <w:rsid w:val="000431C9"/>
    <w:rsid w:val="000433D3"/>
    <w:rsid w:val="0004399F"/>
    <w:rsid w:val="00044667"/>
    <w:rsid w:val="00044FAC"/>
    <w:rsid w:val="00045E6F"/>
    <w:rsid w:val="00047A3C"/>
    <w:rsid w:val="00047BE2"/>
    <w:rsid w:val="000504D8"/>
    <w:rsid w:val="00050534"/>
    <w:rsid w:val="00050BDF"/>
    <w:rsid w:val="00052F33"/>
    <w:rsid w:val="00053978"/>
    <w:rsid w:val="000565F1"/>
    <w:rsid w:val="00056648"/>
    <w:rsid w:val="00057CDB"/>
    <w:rsid w:val="000626A3"/>
    <w:rsid w:val="000627ED"/>
    <w:rsid w:val="0006472A"/>
    <w:rsid w:val="000662EA"/>
    <w:rsid w:val="00072288"/>
    <w:rsid w:val="000722A3"/>
    <w:rsid w:val="00072D57"/>
    <w:rsid w:val="000749D9"/>
    <w:rsid w:val="00075391"/>
    <w:rsid w:val="000770EF"/>
    <w:rsid w:val="00077BE3"/>
    <w:rsid w:val="00077DCD"/>
    <w:rsid w:val="00081C64"/>
    <w:rsid w:val="00082CDE"/>
    <w:rsid w:val="00083BE6"/>
    <w:rsid w:val="00083F81"/>
    <w:rsid w:val="00085274"/>
    <w:rsid w:val="000865B7"/>
    <w:rsid w:val="00086BDC"/>
    <w:rsid w:val="00086FCF"/>
    <w:rsid w:val="0008725A"/>
    <w:rsid w:val="000923EB"/>
    <w:rsid w:val="0009359E"/>
    <w:rsid w:val="00095332"/>
    <w:rsid w:val="00096921"/>
    <w:rsid w:val="000A40B1"/>
    <w:rsid w:val="000A4640"/>
    <w:rsid w:val="000A55F0"/>
    <w:rsid w:val="000A60D7"/>
    <w:rsid w:val="000B040C"/>
    <w:rsid w:val="000B1334"/>
    <w:rsid w:val="000B3A1B"/>
    <w:rsid w:val="000B3F59"/>
    <w:rsid w:val="000B4689"/>
    <w:rsid w:val="000B4815"/>
    <w:rsid w:val="000B586D"/>
    <w:rsid w:val="000B711A"/>
    <w:rsid w:val="000B7DB3"/>
    <w:rsid w:val="000C0863"/>
    <w:rsid w:val="000C08FE"/>
    <w:rsid w:val="000C3B3F"/>
    <w:rsid w:val="000C54DC"/>
    <w:rsid w:val="000C5ABD"/>
    <w:rsid w:val="000C6CF8"/>
    <w:rsid w:val="000D315D"/>
    <w:rsid w:val="000D384B"/>
    <w:rsid w:val="000D3A15"/>
    <w:rsid w:val="000D4055"/>
    <w:rsid w:val="000D40CC"/>
    <w:rsid w:val="000D5632"/>
    <w:rsid w:val="000D582F"/>
    <w:rsid w:val="000D6902"/>
    <w:rsid w:val="000E0620"/>
    <w:rsid w:val="000E08A2"/>
    <w:rsid w:val="000E1199"/>
    <w:rsid w:val="000E235E"/>
    <w:rsid w:val="000E4C42"/>
    <w:rsid w:val="000E52BA"/>
    <w:rsid w:val="000F1249"/>
    <w:rsid w:val="000F423D"/>
    <w:rsid w:val="000F7A87"/>
    <w:rsid w:val="00100BF0"/>
    <w:rsid w:val="00103E64"/>
    <w:rsid w:val="001070FA"/>
    <w:rsid w:val="001071D0"/>
    <w:rsid w:val="00107E2D"/>
    <w:rsid w:val="00111096"/>
    <w:rsid w:val="00111236"/>
    <w:rsid w:val="00114F33"/>
    <w:rsid w:val="0011556A"/>
    <w:rsid w:val="00116EDF"/>
    <w:rsid w:val="00122AAE"/>
    <w:rsid w:val="00123BEA"/>
    <w:rsid w:val="00125F7E"/>
    <w:rsid w:val="00130232"/>
    <w:rsid w:val="001304CF"/>
    <w:rsid w:val="00131EC4"/>
    <w:rsid w:val="00132C0F"/>
    <w:rsid w:val="001354E6"/>
    <w:rsid w:val="00136DAF"/>
    <w:rsid w:val="0013705D"/>
    <w:rsid w:val="00140AD2"/>
    <w:rsid w:val="00142ED1"/>
    <w:rsid w:val="00142F0D"/>
    <w:rsid w:val="00145AE8"/>
    <w:rsid w:val="001471A6"/>
    <w:rsid w:val="0015053F"/>
    <w:rsid w:val="00150AB5"/>
    <w:rsid w:val="00154C8A"/>
    <w:rsid w:val="001579E9"/>
    <w:rsid w:val="0016171E"/>
    <w:rsid w:val="00162FF8"/>
    <w:rsid w:val="00170469"/>
    <w:rsid w:val="001740D8"/>
    <w:rsid w:val="00174407"/>
    <w:rsid w:val="0017532E"/>
    <w:rsid w:val="00175ECB"/>
    <w:rsid w:val="001775AE"/>
    <w:rsid w:val="00181282"/>
    <w:rsid w:val="00182BE9"/>
    <w:rsid w:val="00183EDD"/>
    <w:rsid w:val="001848CD"/>
    <w:rsid w:val="001862AF"/>
    <w:rsid w:val="001863E0"/>
    <w:rsid w:val="00187C18"/>
    <w:rsid w:val="00190A33"/>
    <w:rsid w:val="001915EA"/>
    <w:rsid w:val="00194602"/>
    <w:rsid w:val="00197511"/>
    <w:rsid w:val="001A0DDF"/>
    <w:rsid w:val="001A1348"/>
    <w:rsid w:val="001A213D"/>
    <w:rsid w:val="001A3363"/>
    <w:rsid w:val="001A5760"/>
    <w:rsid w:val="001A769F"/>
    <w:rsid w:val="001B0490"/>
    <w:rsid w:val="001B0A70"/>
    <w:rsid w:val="001B4874"/>
    <w:rsid w:val="001B74DB"/>
    <w:rsid w:val="001C071E"/>
    <w:rsid w:val="001C22E4"/>
    <w:rsid w:val="001C3330"/>
    <w:rsid w:val="001C3B8E"/>
    <w:rsid w:val="001C3D61"/>
    <w:rsid w:val="001C43C7"/>
    <w:rsid w:val="001C55A8"/>
    <w:rsid w:val="001C6BE3"/>
    <w:rsid w:val="001C72BB"/>
    <w:rsid w:val="001C7B44"/>
    <w:rsid w:val="001D0E8D"/>
    <w:rsid w:val="001D1026"/>
    <w:rsid w:val="001D1E24"/>
    <w:rsid w:val="001D267C"/>
    <w:rsid w:val="001D33E6"/>
    <w:rsid w:val="001D3A3A"/>
    <w:rsid w:val="001D3E3B"/>
    <w:rsid w:val="001D5904"/>
    <w:rsid w:val="001E35CF"/>
    <w:rsid w:val="001E48AC"/>
    <w:rsid w:val="001E4A0B"/>
    <w:rsid w:val="001E52DE"/>
    <w:rsid w:val="001E52F8"/>
    <w:rsid w:val="001E5C33"/>
    <w:rsid w:val="001F14AD"/>
    <w:rsid w:val="001F1539"/>
    <w:rsid w:val="001F3C01"/>
    <w:rsid w:val="001F3F8C"/>
    <w:rsid w:val="001F4CCC"/>
    <w:rsid w:val="001F763F"/>
    <w:rsid w:val="00200212"/>
    <w:rsid w:val="0020299D"/>
    <w:rsid w:val="0020378C"/>
    <w:rsid w:val="0020416E"/>
    <w:rsid w:val="002056C6"/>
    <w:rsid w:val="002077B0"/>
    <w:rsid w:val="00207C9F"/>
    <w:rsid w:val="00211B8C"/>
    <w:rsid w:val="00212041"/>
    <w:rsid w:val="00215864"/>
    <w:rsid w:val="00215BFF"/>
    <w:rsid w:val="00215C58"/>
    <w:rsid w:val="002218FB"/>
    <w:rsid w:val="0022219C"/>
    <w:rsid w:val="00223EA5"/>
    <w:rsid w:val="00226F4C"/>
    <w:rsid w:val="00231F4A"/>
    <w:rsid w:val="002352A3"/>
    <w:rsid w:val="002368F8"/>
    <w:rsid w:val="00236C74"/>
    <w:rsid w:val="002379C7"/>
    <w:rsid w:val="00240122"/>
    <w:rsid w:val="002410A3"/>
    <w:rsid w:val="00243480"/>
    <w:rsid w:val="0024386D"/>
    <w:rsid w:val="0024390D"/>
    <w:rsid w:val="00246791"/>
    <w:rsid w:val="00246A30"/>
    <w:rsid w:val="0025004D"/>
    <w:rsid w:val="002509FF"/>
    <w:rsid w:val="0025177C"/>
    <w:rsid w:val="00251790"/>
    <w:rsid w:val="0025236A"/>
    <w:rsid w:val="00253352"/>
    <w:rsid w:val="00260182"/>
    <w:rsid w:val="00260C05"/>
    <w:rsid w:val="00260D5C"/>
    <w:rsid w:val="00262DAA"/>
    <w:rsid w:val="0026399A"/>
    <w:rsid w:val="00264372"/>
    <w:rsid w:val="0026677E"/>
    <w:rsid w:val="002674A4"/>
    <w:rsid w:val="00270827"/>
    <w:rsid w:val="00270E13"/>
    <w:rsid w:val="00271075"/>
    <w:rsid w:val="00273C5E"/>
    <w:rsid w:val="00274FF8"/>
    <w:rsid w:val="00276EBD"/>
    <w:rsid w:val="00276F88"/>
    <w:rsid w:val="0028118E"/>
    <w:rsid w:val="002818B3"/>
    <w:rsid w:val="00281C95"/>
    <w:rsid w:val="0028203F"/>
    <w:rsid w:val="00283853"/>
    <w:rsid w:val="00283A1B"/>
    <w:rsid w:val="002874F3"/>
    <w:rsid w:val="0029126D"/>
    <w:rsid w:val="002920CA"/>
    <w:rsid w:val="00292255"/>
    <w:rsid w:val="00293EBC"/>
    <w:rsid w:val="002965BB"/>
    <w:rsid w:val="00297989"/>
    <w:rsid w:val="00297A69"/>
    <w:rsid w:val="002A0AD8"/>
    <w:rsid w:val="002A1D82"/>
    <w:rsid w:val="002A1FE5"/>
    <w:rsid w:val="002A50F6"/>
    <w:rsid w:val="002A610A"/>
    <w:rsid w:val="002A6257"/>
    <w:rsid w:val="002B0C7E"/>
    <w:rsid w:val="002B162C"/>
    <w:rsid w:val="002B1E26"/>
    <w:rsid w:val="002B2247"/>
    <w:rsid w:val="002B2992"/>
    <w:rsid w:val="002B4DF8"/>
    <w:rsid w:val="002B6EEB"/>
    <w:rsid w:val="002B6F0E"/>
    <w:rsid w:val="002C07BE"/>
    <w:rsid w:val="002C1F33"/>
    <w:rsid w:val="002C232F"/>
    <w:rsid w:val="002C34E9"/>
    <w:rsid w:val="002C3B18"/>
    <w:rsid w:val="002C3D6C"/>
    <w:rsid w:val="002C40C7"/>
    <w:rsid w:val="002C4E8E"/>
    <w:rsid w:val="002C57BE"/>
    <w:rsid w:val="002C7CC8"/>
    <w:rsid w:val="002D064A"/>
    <w:rsid w:val="002D1A9E"/>
    <w:rsid w:val="002D4EBD"/>
    <w:rsid w:val="002D5B83"/>
    <w:rsid w:val="002E0263"/>
    <w:rsid w:val="002E0D44"/>
    <w:rsid w:val="002E0D7E"/>
    <w:rsid w:val="002E56E3"/>
    <w:rsid w:val="002E61D3"/>
    <w:rsid w:val="002E64DC"/>
    <w:rsid w:val="002E66A9"/>
    <w:rsid w:val="002E6F7F"/>
    <w:rsid w:val="002E7368"/>
    <w:rsid w:val="002E7397"/>
    <w:rsid w:val="002F1A01"/>
    <w:rsid w:val="002F352E"/>
    <w:rsid w:val="002F3DD1"/>
    <w:rsid w:val="002F4A33"/>
    <w:rsid w:val="002F5BEB"/>
    <w:rsid w:val="002F5E3F"/>
    <w:rsid w:val="002F5E67"/>
    <w:rsid w:val="00300EBE"/>
    <w:rsid w:val="003015A6"/>
    <w:rsid w:val="003030EA"/>
    <w:rsid w:val="0030324C"/>
    <w:rsid w:val="0030485F"/>
    <w:rsid w:val="003049A1"/>
    <w:rsid w:val="003052F2"/>
    <w:rsid w:val="003057EF"/>
    <w:rsid w:val="00306A6B"/>
    <w:rsid w:val="00307FAE"/>
    <w:rsid w:val="0031356B"/>
    <w:rsid w:val="003138FA"/>
    <w:rsid w:val="003161C4"/>
    <w:rsid w:val="0031752F"/>
    <w:rsid w:val="0031758F"/>
    <w:rsid w:val="00317854"/>
    <w:rsid w:val="00321101"/>
    <w:rsid w:val="003214E9"/>
    <w:rsid w:val="0032150E"/>
    <w:rsid w:val="00322AC9"/>
    <w:rsid w:val="00322D41"/>
    <w:rsid w:val="00324DFA"/>
    <w:rsid w:val="00325E13"/>
    <w:rsid w:val="00327C22"/>
    <w:rsid w:val="003312CB"/>
    <w:rsid w:val="00332AF3"/>
    <w:rsid w:val="003354DF"/>
    <w:rsid w:val="00335CA5"/>
    <w:rsid w:val="00336DBB"/>
    <w:rsid w:val="00336F07"/>
    <w:rsid w:val="00340B96"/>
    <w:rsid w:val="003421A5"/>
    <w:rsid w:val="0034226D"/>
    <w:rsid w:val="003423B7"/>
    <w:rsid w:val="00342E19"/>
    <w:rsid w:val="00342E71"/>
    <w:rsid w:val="00345174"/>
    <w:rsid w:val="00345830"/>
    <w:rsid w:val="00347961"/>
    <w:rsid w:val="003504E2"/>
    <w:rsid w:val="00350B31"/>
    <w:rsid w:val="003535AF"/>
    <w:rsid w:val="00355025"/>
    <w:rsid w:val="00355F34"/>
    <w:rsid w:val="00356FDB"/>
    <w:rsid w:val="0035702F"/>
    <w:rsid w:val="00357C43"/>
    <w:rsid w:val="00361074"/>
    <w:rsid w:val="00362DAB"/>
    <w:rsid w:val="0036312C"/>
    <w:rsid w:val="0036370A"/>
    <w:rsid w:val="00364AA0"/>
    <w:rsid w:val="00365305"/>
    <w:rsid w:val="00366797"/>
    <w:rsid w:val="0036687C"/>
    <w:rsid w:val="00367982"/>
    <w:rsid w:val="0037004F"/>
    <w:rsid w:val="00370D5E"/>
    <w:rsid w:val="00370DEC"/>
    <w:rsid w:val="00373559"/>
    <w:rsid w:val="00374060"/>
    <w:rsid w:val="00374110"/>
    <w:rsid w:val="00374256"/>
    <w:rsid w:val="00374D6A"/>
    <w:rsid w:val="00376FFB"/>
    <w:rsid w:val="003805CC"/>
    <w:rsid w:val="00380987"/>
    <w:rsid w:val="003818F2"/>
    <w:rsid w:val="00381FF3"/>
    <w:rsid w:val="00383905"/>
    <w:rsid w:val="003841F2"/>
    <w:rsid w:val="00384761"/>
    <w:rsid w:val="003852B1"/>
    <w:rsid w:val="003861F1"/>
    <w:rsid w:val="00386CD2"/>
    <w:rsid w:val="0038759D"/>
    <w:rsid w:val="003904BE"/>
    <w:rsid w:val="00391217"/>
    <w:rsid w:val="00391438"/>
    <w:rsid w:val="003924E4"/>
    <w:rsid w:val="00392847"/>
    <w:rsid w:val="00393483"/>
    <w:rsid w:val="00393D24"/>
    <w:rsid w:val="003944B2"/>
    <w:rsid w:val="00394537"/>
    <w:rsid w:val="00394606"/>
    <w:rsid w:val="00395A64"/>
    <w:rsid w:val="00395C9C"/>
    <w:rsid w:val="003A0526"/>
    <w:rsid w:val="003A0E6C"/>
    <w:rsid w:val="003A25D6"/>
    <w:rsid w:val="003A28FC"/>
    <w:rsid w:val="003A2F66"/>
    <w:rsid w:val="003A36A5"/>
    <w:rsid w:val="003A3C0A"/>
    <w:rsid w:val="003A5381"/>
    <w:rsid w:val="003A748E"/>
    <w:rsid w:val="003B00D2"/>
    <w:rsid w:val="003B0A20"/>
    <w:rsid w:val="003B40AE"/>
    <w:rsid w:val="003B48C0"/>
    <w:rsid w:val="003B5D20"/>
    <w:rsid w:val="003C11FC"/>
    <w:rsid w:val="003C13D1"/>
    <w:rsid w:val="003C1A02"/>
    <w:rsid w:val="003C20B0"/>
    <w:rsid w:val="003C419C"/>
    <w:rsid w:val="003C6BD4"/>
    <w:rsid w:val="003C77ED"/>
    <w:rsid w:val="003D0868"/>
    <w:rsid w:val="003D2DD8"/>
    <w:rsid w:val="003D2DE8"/>
    <w:rsid w:val="003D357B"/>
    <w:rsid w:val="003D3C42"/>
    <w:rsid w:val="003D6F06"/>
    <w:rsid w:val="003E0158"/>
    <w:rsid w:val="003E273C"/>
    <w:rsid w:val="003E3E69"/>
    <w:rsid w:val="003E4140"/>
    <w:rsid w:val="003E4BB0"/>
    <w:rsid w:val="003E6AB7"/>
    <w:rsid w:val="003F2EAC"/>
    <w:rsid w:val="003F303D"/>
    <w:rsid w:val="003F38D5"/>
    <w:rsid w:val="003F3EE0"/>
    <w:rsid w:val="003F4281"/>
    <w:rsid w:val="003F61AD"/>
    <w:rsid w:val="003F7214"/>
    <w:rsid w:val="00402C31"/>
    <w:rsid w:val="004038A4"/>
    <w:rsid w:val="00403AB2"/>
    <w:rsid w:val="004040D1"/>
    <w:rsid w:val="00404FA0"/>
    <w:rsid w:val="004053AD"/>
    <w:rsid w:val="004055FE"/>
    <w:rsid w:val="004059C3"/>
    <w:rsid w:val="0040718F"/>
    <w:rsid w:val="00407A0F"/>
    <w:rsid w:val="0041040D"/>
    <w:rsid w:val="004115B2"/>
    <w:rsid w:val="00412749"/>
    <w:rsid w:val="0041274B"/>
    <w:rsid w:val="00412A02"/>
    <w:rsid w:val="00413032"/>
    <w:rsid w:val="00413503"/>
    <w:rsid w:val="004143BC"/>
    <w:rsid w:val="00415DEF"/>
    <w:rsid w:val="004163A4"/>
    <w:rsid w:val="00416873"/>
    <w:rsid w:val="00416FB0"/>
    <w:rsid w:val="004211A3"/>
    <w:rsid w:val="0042291F"/>
    <w:rsid w:val="00425F66"/>
    <w:rsid w:val="00430DD6"/>
    <w:rsid w:val="00431511"/>
    <w:rsid w:val="00431DBE"/>
    <w:rsid w:val="00432B2A"/>
    <w:rsid w:val="00433B9F"/>
    <w:rsid w:val="004362E4"/>
    <w:rsid w:val="004364EE"/>
    <w:rsid w:val="004368D0"/>
    <w:rsid w:val="00436C1D"/>
    <w:rsid w:val="0044467B"/>
    <w:rsid w:val="0044528E"/>
    <w:rsid w:val="004454D3"/>
    <w:rsid w:val="00446EFA"/>
    <w:rsid w:val="00450FC6"/>
    <w:rsid w:val="00455676"/>
    <w:rsid w:val="004556E5"/>
    <w:rsid w:val="00455F13"/>
    <w:rsid w:val="00456ED5"/>
    <w:rsid w:val="00456F7C"/>
    <w:rsid w:val="0045760A"/>
    <w:rsid w:val="004610D7"/>
    <w:rsid w:val="004613B9"/>
    <w:rsid w:val="004661D8"/>
    <w:rsid w:val="004668F3"/>
    <w:rsid w:val="0047081D"/>
    <w:rsid w:val="004718F7"/>
    <w:rsid w:val="0047438D"/>
    <w:rsid w:val="00475F71"/>
    <w:rsid w:val="004765F8"/>
    <w:rsid w:val="004766C5"/>
    <w:rsid w:val="00476745"/>
    <w:rsid w:val="004767BB"/>
    <w:rsid w:val="00476899"/>
    <w:rsid w:val="00480602"/>
    <w:rsid w:val="00480BB4"/>
    <w:rsid w:val="00480DE1"/>
    <w:rsid w:val="0048571D"/>
    <w:rsid w:val="00485E14"/>
    <w:rsid w:val="004901E5"/>
    <w:rsid w:val="00490DAC"/>
    <w:rsid w:val="00491492"/>
    <w:rsid w:val="00492B35"/>
    <w:rsid w:val="00493336"/>
    <w:rsid w:val="00494623"/>
    <w:rsid w:val="00496883"/>
    <w:rsid w:val="00497A53"/>
    <w:rsid w:val="004A10CE"/>
    <w:rsid w:val="004A315E"/>
    <w:rsid w:val="004A363E"/>
    <w:rsid w:val="004A36A8"/>
    <w:rsid w:val="004A6F5C"/>
    <w:rsid w:val="004A7219"/>
    <w:rsid w:val="004B115E"/>
    <w:rsid w:val="004B34F3"/>
    <w:rsid w:val="004B4136"/>
    <w:rsid w:val="004B57DA"/>
    <w:rsid w:val="004B58A1"/>
    <w:rsid w:val="004B7182"/>
    <w:rsid w:val="004C0101"/>
    <w:rsid w:val="004C0AAD"/>
    <w:rsid w:val="004C1FBA"/>
    <w:rsid w:val="004C1FDC"/>
    <w:rsid w:val="004C24C4"/>
    <w:rsid w:val="004C39F5"/>
    <w:rsid w:val="004C523B"/>
    <w:rsid w:val="004C62F3"/>
    <w:rsid w:val="004D2165"/>
    <w:rsid w:val="004D2A3E"/>
    <w:rsid w:val="004D3363"/>
    <w:rsid w:val="004D359A"/>
    <w:rsid w:val="004D387A"/>
    <w:rsid w:val="004D38A2"/>
    <w:rsid w:val="004D45A4"/>
    <w:rsid w:val="004D491B"/>
    <w:rsid w:val="004D5DED"/>
    <w:rsid w:val="004D5E5F"/>
    <w:rsid w:val="004D62D3"/>
    <w:rsid w:val="004D6D34"/>
    <w:rsid w:val="004D7E1D"/>
    <w:rsid w:val="004E2D52"/>
    <w:rsid w:val="004E3790"/>
    <w:rsid w:val="004F0192"/>
    <w:rsid w:val="004F0C46"/>
    <w:rsid w:val="004F1479"/>
    <w:rsid w:val="004F2862"/>
    <w:rsid w:val="004F2C49"/>
    <w:rsid w:val="004F2F23"/>
    <w:rsid w:val="004F376E"/>
    <w:rsid w:val="004F3B22"/>
    <w:rsid w:val="00501334"/>
    <w:rsid w:val="00501F2E"/>
    <w:rsid w:val="0050263D"/>
    <w:rsid w:val="00506CF4"/>
    <w:rsid w:val="00507A70"/>
    <w:rsid w:val="005127CC"/>
    <w:rsid w:val="005138FB"/>
    <w:rsid w:val="00513F70"/>
    <w:rsid w:val="00514D0F"/>
    <w:rsid w:val="00516B64"/>
    <w:rsid w:val="00516E1D"/>
    <w:rsid w:val="00517139"/>
    <w:rsid w:val="00521996"/>
    <w:rsid w:val="00522280"/>
    <w:rsid w:val="005274AF"/>
    <w:rsid w:val="005316BD"/>
    <w:rsid w:val="005316D0"/>
    <w:rsid w:val="005338E7"/>
    <w:rsid w:val="00533B92"/>
    <w:rsid w:val="00534680"/>
    <w:rsid w:val="00534CE5"/>
    <w:rsid w:val="00534E1D"/>
    <w:rsid w:val="00534F6E"/>
    <w:rsid w:val="00535EEC"/>
    <w:rsid w:val="005361C1"/>
    <w:rsid w:val="00541A3A"/>
    <w:rsid w:val="00542FC4"/>
    <w:rsid w:val="00543EE5"/>
    <w:rsid w:val="005456E9"/>
    <w:rsid w:val="005462F7"/>
    <w:rsid w:val="00546934"/>
    <w:rsid w:val="00547DF4"/>
    <w:rsid w:val="005521A5"/>
    <w:rsid w:val="00555B34"/>
    <w:rsid w:val="0056095E"/>
    <w:rsid w:val="005611C3"/>
    <w:rsid w:val="00561ED9"/>
    <w:rsid w:val="0056271F"/>
    <w:rsid w:val="005636B0"/>
    <w:rsid w:val="00565168"/>
    <w:rsid w:val="005656FE"/>
    <w:rsid w:val="00565E83"/>
    <w:rsid w:val="00567136"/>
    <w:rsid w:val="0056734C"/>
    <w:rsid w:val="005676D3"/>
    <w:rsid w:val="005678E8"/>
    <w:rsid w:val="00570068"/>
    <w:rsid w:val="00570541"/>
    <w:rsid w:val="00572086"/>
    <w:rsid w:val="0057235B"/>
    <w:rsid w:val="0057285C"/>
    <w:rsid w:val="005747C3"/>
    <w:rsid w:val="0057645D"/>
    <w:rsid w:val="00576542"/>
    <w:rsid w:val="00581598"/>
    <w:rsid w:val="00581875"/>
    <w:rsid w:val="0058230D"/>
    <w:rsid w:val="00585A83"/>
    <w:rsid w:val="00585B0D"/>
    <w:rsid w:val="00591BC0"/>
    <w:rsid w:val="00591D45"/>
    <w:rsid w:val="0059271A"/>
    <w:rsid w:val="00593350"/>
    <w:rsid w:val="00593C7A"/>
    <w:rsid w:val="00594415"/>
    <w:rsid w:val="00596025"/>
    <w:rsid w:val="00597B40"/>
    <w:rsid w:val="005A0665"/>
    <w:rsid w:val="005A0CB7"/>
    <w:rsid w:val="005A31A6"/>
    <w:rsid w:val="005A423A"/>
    <w:rsid w:val="005A52DE"/>
    <w:rsid w:val="005A555D"/>
    <w:rsid w:val="005B1D70"/>
    <w:rsid w:val="005B3711"/>
    <w:rsid w:val="005B79AF"/>
    <w:rsid w:val="005C064C"/>
    <w:rsid w:val="005C11C2"/>
    <w:rsid w:val="005C31D3"/>
    <w:rsid w:val="005C3A40"/>
    <w:rsid w:val="005C6638"/>
    <w:rsid w:val="005D27A6"/>
    <w:rsid w:val="005D33A0"/>
    <w:rsid w:val="005D3B74"/>
    <w:rsid w:val="005D5800"/>
    <w:rsid w:val="005D6EE0"/>
    <w:rsid w:val="005D72B7"/>
    <w:rsid w:val="005D796C"/>
    <w:rsid w:val="005E0DE9"/>
    <w:rsid w:val="005E0FF0"/>
    <w:rsid w:val="005E1CF4"/>
    <w:rsid w:val="005E4015"/>
    <w:rsid w:val="005E4EF4"/>
    <w:rsid w:val="005E748F"/>
    <w:rsid w:val="005E7CE8"/>
    <w:rsid w:val="005F00ED"/>
    <w:rsid w:val="005F13B3"/>
    <w:rsid w:val="005F38C0"/>
    <w:rsid w:val="005F465A"/>
    <w:rsid w:val="005F48A8"/>
    <w:rsid w:val="005F4F7A"/>
    <w:rsid w:val="005F5ECA"/>
    <w:rsid w:val="005F6902"/>
    <w:rsid w:val="005F6A23"/>
    <w:rsid w:val="005F6D53"/>
    <w:rsid w:val="005F757F"/>
    <w:rsid w:val="00601088"/>
    <w:rsid w:val="00601955"/>
    <w:rsid w:val="006030E0"/>
    <w:rsid w:val="00603396"/>
    <w:rsid w:val="00603670"/>
    <w:rsid w:val="006037D5"/>
    <w:rsid w:val="00604102"/>
    <w:rsid w:val="006049B3"/>
    <w:rsid w:val="006063E7"/>
    <w:rsid w:val="00611102"/>
    <w:rsid w:val="00611E37"/>
    <w:rsid w:val="00611F45"/>
    <w:rsid w:val="006162F0"/>
    <w:rsid w:val="00616532"/>
    <w:rsid w:val="00616AE3"/>
    <w:rsid w:val="00617442"/>
    <w:rsid w:val="00620F2C"/>
    <w:rsid w:val="00622466"/>
    <w:rsid w:val="00623888"/>
    <w:rsid w:val="00624648"/>
    <w:rsid w:val="00625911"/>
    <w:rsid w:val="006268E3"/>
    <w:rsid w:val="0062784E"/>
    <w:rsid w:val="00627F1C"/>
    <w:rsid w:val="00633AA2"/>
    <w:rsid w:val="00642438"/>
    <w:rsid w:val="0064715C"/>
    <w:rsid w:val="00652463"/>
    <w:rsid w:val="00652E12"/>
    <w:rsid w:val="00653371"/>
    <w:rsid w:val="006561E4"/>
    <w:rsid w:val="00657789"/>
    <w:rsid w:val="00657825"/>
    <w:rsid w:val="0066018A"/>
    <w:rsid w:val="006629FE"/>
    <w:rsid w:val="00664473"/>
    <w:rsid w:val="00667EDA"/>
    <w:rsid w:val="00672679"/>
    <w:rsid w:val="00672DC2"/>
    <w:rsid w:val="00673379"/>
    <w:rsid w:val="0067509F"/>
    <w:rsid w:val="00675462"/>
    <w:rsid w:val="00675C31"/>
    <w:rsid w:val="006779F7"/>
    <w:rsid w:val="00680244"/>
    <w:rsid w:val="00681076"/>
    <w:rsid w:val="006817FD"/>
    <w:rsid w:val="00682496"/>
    <w:rsid w:val="00683451"/>
    <w:rsid w:val="00684E72"/>
    <w:rsid w:val="006855FD"/>
    <w:rsid w:val="00687439"/>
    <w:rsid w:val="00687B95"/>
    <w:rsid w:val="00687DA9"/>
    <w:rsid w:val="00691AE6"/>
    <w:rsid w:val="006923B3"/>
    <w:rsid w:val="00693903"/>
    <w:rsid w:val="00694A1D"/>
    <w:rsid w:val="00696C92"/>
    <w:rsid w:val="00697243"/>
    <w:rsid w:val="006A3991"/>
    <w:rsid w:val="006A4FA8"/>
    <w:rsid w:val="006A61C8"/>
    <w:rsid w:val="006B011A"/>
    <w:rsid w:val="006B0565"/>
    <w:rsid w:val="006B07B5"/>
    <w:rsid w:val="006B11AE"/>
    <w:rsid w:val="006B1BFB"/>
    <w:rsid w:val="006B205F"/>
    <w:rsid w:val="006B2803"/>
    <w:rsid w:val="006B3550"/>
    <w:rsid w:val="006B6F12"/>
    <w:rsid w:val="006B764E"/>
    <w:rsid w:val="006B7E73"/>
    <w:rsid w:val="006C04B1"/>
    <w:rsid w:val="006C0648"/>
    <w:rsid w:val="006C0F97"/>
    <w:rsid w:val="006C2857"/>
    <w:rsid w:val="006C3A87"/>
    <w:rsid w:val="006C55A1"/>
    <w:rsid w:val="006C5F36"/>
    <w:rsid w:val="006C65D5"/>
    <w:rsid w:val="006C69A8"/>
    <w:rsid w:val="006C752E"/>
    <w:rsid w:val="006C7618"/>
    <w:rsid w:val="006D08B5"/>
    <w:rsid w:val="006D090A"/>
    <w:rsid w:val="006D127E"/>
    <w:rsid w:val="006D213E"/>
    <w:rsid w:val="006D38AC"/>
    <w:rsid w:val="006D4363"/>
    <w:rsid w:val="006D5160"/>
    <w:rsid w:val="006D5FC6"/>
    <w:rsid w:val="006D73D0"/>
    <w:rsid w:val="006D7E04"/>
    <w:rsid w:val="006E11EB"/>
    <w:rsid w:val="006E4B39"/>
    <w:rsid w:val="006E5A52"/>
    <w:rsid w:val="006E6C06"/>
    <w:rsid w:val="006E73D5"/>
    <w:rsid w:val="006F03C7"/>
    <w:rsid w:val="006F3FFB"/>
    <w:rsid w:val="006F4162"/>
    <w:rsid w:val="006F7E2C"/>
    <w:rsid w:val="00700C51"/>
    <w:rsid w:val="00700E92"/>
    <w:rsid w:val="00701538"/>
    <w:rsid w:val="00704006"/>
    <w:rsid w:val="00704031"/>
    <w:rsid w:val="0070553B"/>
    <w:rsid w:val="007056A1"/>
    <w:rsid w:val="007059E9"/>
    <w:rsid w:val="007077E0"/>
    <w:rsid w:val="0071097B"/>
    <w:rsid w:val="00711805"/>
    <w:rsid w:val="00711AE7"/>
    <w:rsid w:val="0071218A"/>
    <w:rsid w:val="007128C2"/>
    <w:rsid w:val="00713BF5"/>
    <w:rsid w:val="00714F82"/>
    <w:rsid w:val="00715468"/>
    <w:rsid w:val="00715D44"/>
    <w:rsid w:val="00715D4C"/>
    <w:rsid w:val="0071695F"/>
    <w:rsid w:val="00717FA5"/>
    <w:rsid w:val="007202F3"/>
    <w:rsid w:val="007214B0"/>
    <w:rsid w:val="00721F2F"/>
    <w:rsid w:val="00724E13"/>
    <w:rsid w:val="00726EDF"/>
    <w:rsid w:val="00732BA2"/>
    <w:rsid w:val="007342B9"/>
    <w:rsid w:val="007356BA"/>
    <w:rsid w:val="0073581F"/>
    <w:rsid w:val="00736870"/>
    <w:rsid w:val="00741354"/>
    <w:rsid w:val="00741FE9"/>
    <w:rsid w:val="00742FDB"/>
    <w:rsid w:val="00743321"/>
    <w:rsid w:val="007440B0"/>
    <w:rsid w:val="00745059"/>
    <w:rsid w:val="007470DA"/>
    <w:rsid w:val="007565C8"/>
    <w:rsid w:val="00757026"/>
    <w:rsid w:val="00760E0F"/>
    <w:rsid w:val="0076161F"/>
    <w:rsid w:val="0076174F"/>
    <w:rsid w:val="00761C9A"/>
    <w:rsid w:val="00761EEB"/>
    <w:rsid w:val="00762179"/>
    <w:rsid w:val="0076416D"/>
    <w:rsid w:val="00766BD6"/>
    <w:rsid w:val="00771A7F"/>
    <w:rsid w:val="00772ED2"/>
    <w:rsid w:val="00777283"/>
    <w:rsid w:val="00781170"/>
    <w:rsid w:val="00781957"/>
    <w:rsid w:val="0078212E"/>
    <w:rsid w:val="00783B9B"/>
    <w:rsid w:val="007844E5"/>
    <w:rsid w:val="00786796"/>
    <w:rsid w:val="00787801"/>
    <w:rsid w:val="007900D7"/>
    <w:rsid w:val="007908F4"/>
    <w:rsid w:val="00792A96"/>
    <w:rsid w:val="00793005"/>
    <w:rsid w:val="007931B0"/>
    <w:rsid w:val="0079391A"/>
    <w:rsid w:val="0079465B"/>
    <w:rsid w:val="007975EE"/>
    <w:rsid w:val="007977D7"/>
    <w:rsid w:val="00797FAC"/>
    <w:rsid w:val="007A030E"/>
    <w:rsid w:val="007A640D"/>
    <w:rsid w:val="007A70FE"/>
    <w:rsid w:val="007B14CC"/>
    <w:rsid w:val="007B2EFC"/>
    <w:rsid w:val="007B2FC3"/>
    <w:rsid w:val="007B3C1C"/>
    <w:rsid w:val="007B4F43"/>
    <w:rsid w:val="007B645B"/>
    <w:rsid w:val="007B6BF5"/>
    <w:rsid w:val="007C0808"/>
    <w:rsid w:val="007C20E3"/>
    <w:rsid w:val="007C2B74"/>
    <w:rsid w:val="007C5792"/>
    <w:rsid w:val="007D0D9A"/>
    <w:rsid w:val="007D1140"/>
    <w:rsid w:val="007D196E"/>
    <w:rsid w:val="007D19F8"/>
    <w:rsid w:val="007D1B48"/>
    <w:rsid w:val="007D4451"/>
    <w:rsid w:val="007D4562"/>
    <w:rsid w:val="007D78E0"/>
    <w:rsid w:val="007D7DBF"/>
    <w:rsid w:val="007E26FA"/>
    <w:rsid w:val="007E36B1"/>
    <w:rsid w:val="007E3EDE"/>
    <w:rsid w:val="007F01BF"/>
    <w:rsid w:val="007F26F4"/>
    <w:rsid w:val="007F3567"/>
    <w:rsid w:val="007F3DBB"/>
    <w:rsid w:val="007F5E31"/>
    <w:rsid w:val="007F6B25"/>
    <w:rsid w:val="0080065E"/>
    <w:rsid w:val="00803180"/>
    <w:rsid w:val="008034FC"/>
    <w:rsid w:val="00803518"/>
    <w:rsid w:val="00803C6B"/>
    <w:rsid w:val="0080552E"/>
    <w:rsid w:val="00806D73"/>
    <w:rsid w:val="0080705E"/>
    <w:rsid w:val="00807671"/>
    <w:rsid w:val="00811E08"/>
    <w:rsid w:val="00812470"/>
    <w:rsid w:val="008124C1"/>
    <w:rsid w:val="00813930"/>
    <w:rsid w:val="008141BE"/>
    <w:rsid w:val="00814978"/>
    <w:rsid w:val="008171F6"/>
    <w:rsid w:val="00817C80"/>
    <w:rsid w:val="008218CC"/>
    <w:rsid w:val="0082229E"/>
    <w:rsid w:val="00825FF0"/>
    <w:rsid w:val="0082684D"/>
    <w:rsid w:val="00830919"/>
    <w:rsid w:val="0083142E"/>
    <w:rsid w:val="00831EB9"/>
    <w:rsid w:val="008347E9"/>
    <w:rsid w:val="00834A64"/>
    <w:rsid w:val="00843E98"/>
    <w:rsid w:val="0084490D"/>
    <w:rsid w:val="00844BA8"/>
    <w:rsid w:val="00846535"/>
    <w:rsid w:val="0084663D"/>
    <w:rsid w:val="00846EED"/>
    <w:rsid w:val="00847407"/>
    <w:rsid w:val="00852277"/>
    <w:rsid w:val="008535B8"/>
    <w:rsid w:val="00853714"/>
    <w:rsid w:val="008537C7"/>
    <w:rsid w:val="008550E1"/>
    <w:rsid w:val="008556E4"/>
    <w:rsid w:val="00856646"/>
    <w:rsid w:val="00856A81"/>
    <w:rsid w:val="00856F2F"/>
    <w:rsid w:val="008603BF"/>
    <w:rsid w:val="00861BD6"/>
    <w:rsid w:val="00866201"/>
    <w:rsid w:val="00872DC7"/>
    <w:rsid w:val="00873D04"/>
    <w:rsid w:val="008744FD"/>
    <w:rsid w:val="00874C52"/>
    <w:rsid w:val="00874F9D"/>
    <w:rsid w:val="00875023"/>
    <w:rsid w:val="00881257"/>
    <w:rsid w:val="00882269"/>
    <w:rsid w:val="00882C42"/>
    <w:rsid w:val="0088316B"/>
    <w:rsid w:val="00884B5C"/>
    <w:rsid w:val="00884FD7"/>
    <w:rsid w:val="00885499"/>
    <w:rsid w:val="00886AAB"/>
    <w:rsid w:val="008872D5"/>
    <w:rsid w:val="00887430"/>
    <w:rsid w:val="008902DB"/>
    <w:rsid w:val="00892C98"/>
    <w:rsid w:val="00895092"/>
    <w:rsid w:val="00897C7E"/>
    <w:rsid w:val="008A14D4"/>
    <w:rsid w:val="008A1CDF"/>
    <w:rsid w:val="008A5110"/>
    <w:rsid w:val="008A543D"/>
    <w:rsid w:val="008A66D6"/>
    <w:rsid w:val="008A673B"/>
    <w:rsid w:val="008A7093"/>
    <w:rsid w:val="008A75A4"/>
    <w:rsid w:val="008B118C"/>
    <w:rsid w:val="008B155B"/>
    <w:rsid w:val="008B1C5C"/>
    <w:rsid w:val="008B7BAC"/>
    <w:rsid w:val="008B7C71"/>
    <w:rsid w:val="008C0471"/>
    <w:rsid w:val="008C0EE8"/>
    <w:rsid w:val="008C2AB1"/>
    <w:rsid w:val="008C3917"/>
    <w:rsid w:val="008C3F98"/>
    <w:rsid w:val="008C5544"/>
    <w:rsid w:val="008C7245"/>
    <w:rsid w:val="008D0A5A"/>
    <w:rsid w:val="008D56DD"/>
    <w:rsid w:val="008D5AC9"/>
    <w:rsid w:val="008D67AD"/>
    <w:rsid w:val="008E0B53"/>
    <w:rsid w:val="008E2FAD"/>
    <w:rsid w:val="008E3CD8"/>
    <w:rsid w:val="008E49E5"/>
    <w:rsid w:val="008E6EDC"/>
    <w:rsid w:val="008F0537"/>
    <w:rsid w:val="008F3BD8"/>
    <w:rsid w:val="008F3E0F"/>
    <w:rsid w:val="008F3F79"/>
    <w:rsid w:val="008F480D"/>
    <w:rsid w:val="008F73EA"/>
    <w:rsid w:val="00901895"/>
    <w:rsid w:val="00903E1C"/>
    <w:rsid w:val="00904699"/>
    <w:rsid w:val="00904D13"/>
    <w:rsid w:val="00904FDB"/>
    <w:rsid w:val="009059A7"/>
    <w:rsid w:val="0090669F"/>
    <w:rsid w:val="00910411"/>
    <w:rsid w:val="00910E69"/>
    <w:rsid w:val="009119F6"/>
    <w:rsid w:val="0091211F"/>
    <w:rsid w:val="009126FB"/>
    <w:rsid w:val="00912E21"/>
    <w:rsid w:val="00914296"/>
    <w:rsid w:val="00916048"/>
    <w:rsid w:val="00920DC2"/>
    <w:rsid w:val="009227C3"/>
    <w:rsid w:val="0092421F"/>
    <w:rsid w:val="009255A2"/>
    <w:rsid w:val="00926123"/>
    <w:rsid w:val="00926D34"/>
    <w:rsid w:val="00932C96"/>
    <w:rsid w:val="00932E40"/>
    <w:rsid w:val="009338BD"/>
    <w:rsid w:val="00933958"/>
    <w:rsid w:val="00933C1F"/>
    <w:rsid w:val="00933DD7"/>
    <w:rsid w:val="00936A90"/>
    <w:rsid w:val="00936B1E"/>
    <w:rsid w:val="00937B91"/>
    <w:rsid w:val="00937F4D"/>
    <w:rsid w:val="0094281F"/>
    <w:rsid w:val="00942E76"/>
    <w:rsid w:val="00945388"/>
    <w:rsid w:val="00945FC8"/>
    <w:rsid w:val="0094675A"/>
    <w:rsid w:val="00946C77"/>
    <w:rsid w:val="00947D86"/>
    <w:rsid w:val="009500CB"/>
    <w:rsid w:val="00950D89"/>
    <w:rsid w:val="00954CB9"/>
    <w:rsid w:val="00955CA6"/>
    <w:rsid w:val="0095792E"/>
    <w:rsid w:val="009579AD"/>
    <w:rsid w:val="00957F6A"/>
    <w:rsid w:val="00961BA1"/>
    <w:rsid w:val="009629F2"/>
    <w:rsid w:val="00963F7D"/>
    <w:rsid w:val="009641CE"/>
    <w:rsid w:val="009642AE"/>
    <w:rsid w:val="00966193"/>
    <w:rsid w:val="009666D4"/>
    <w:rsid w:val="00966E16"/>
    <w:rsid w:val="0097091B"/>
    <w:rsid w:val="00970B18"/>
    <w:rsid w:val="00970D73"/>
    <w:rsid w:val="009719B0"/>
    <w:rsid w:val="00971A8F"/>
    <w:rsid w:val="00974CA0"/>
    <w:rsid w:val="009761A0"/>
    <w:rsid w:val="00977403"/>
    <w:rsid w:val="0097774E"/>
    <w:rsid w:val="00977A31"/>
    <w:rsid w:val="00977E32"/>
    <w:rsid w:val="00981FCF"/>
    <w:rsid w:val="00983C9A"/>
    <w:rsid w:val="00984348"/>
    <w:rsid w:val="009877F1"/>
    <w:rsid w:val="00987AF3"/>
    <w:rsid w:val="00987EA5"/>
    <w:rsid w:val="00990253"/>
    <w:rsid w:val="00990CAA"/>
    <w:rsid w:val="00991F41"/>
    <w:rsid w:val="0099478B"/>
    <w:rsid w:val="009952C0"/>
    <w:rsid w:val="00997C91"/>
    <w:rsid w:val="009A0861"/>
    <w:rsid w:val="009A21C0"/>
    <w:rsid w:val="009A2DB5"/>
    <w:rsid w:val="009A31DF"/>
    <w:rsid w:val="009A4BF3"/>
    <w:rsid w:val="009A62C1"/>
    <w:rsid w:val="009B059F"/>
    <w:rsid w:val="009B2EE9"/>
    <w:rsid w:val="009B2F4C"/>
    <w:rsid w:val="009B34EE"/>
    <w:rsid w:val="009B4D41"/>
    <w:rsid w:val="009B5556"/>
    <w:rsid w:val="009C0493"/>
    <w:rsid w:val="009C1294"/>
    <w:rsid w:val="009C1D0E"/>
    <w:rsid w:val="009C2D78"/>
    <w:rsid w:val="009C36AC"/>
    <w:rsid w:val="009C570F"/>
    <w:rsid w:val="009D030A"/>
    <w:rsid w:val="009D0859"/>
    <w:rsid w:val="009D0B25"/>
    <w:rsid w:val="009D3F4C"/>
    <w:rsid w:val="009D4995"/>
    <w:rsid w:val="009D4FC9"/>
    <w:rsid w:val="009D5034"/>
    <w:rsid w:val="009D61FF"/>
    <w:rsid w:val="009D718F"/>
    <w:rsid w:val="009D71E1"/>
    <w:rsid w:val="009E3FE1"/>
    <w:rsid w:val="009E5075"/>
    <w:rsid w:val="009E5F7B"/>
    <w:rsid w:val="009F22AA"/>
    <w:rsid w:val="009F6573"/>
    <w:rsid w:val="009F75C8"/>
    <w:rsid w:val="00A01042"/>
    <w:rsid w:val="00A02A21"/>
    <w:rsid w:val="00A042E3"/>
    <w:rsid w:val="00A0472A"/>
    <w:rsid w:val="00A04E92"/>
    <w:rsid w:val="00A13934"/>
    <w:rsid w:val="00A16824"/>
    <w:rsid w:val="00A16C1A"/>
    <w:rsid w:val="00A17EB0"/>
    <w:rsid w:val="00A202CE"/>
    <w:rsid w:val="00A22CEF"/>
    <w:rsid w:val="00A23701"/>
    <w:rsid w:val="00A2578E"/>
    <w:rsid w:val="00A258AD"/>
    <w:rsid w:val="00A27DC2"/>
    <w:rsid w:val="00A30C64"/>
    <w:rsid w:val="00A35A63"/>
    <w:rsid w:val="00A372F8"/>
    <w:rsid w:val="00A37957"/>
    <w:rsid w:val="00A40C01"/>
    <w:rsid w:val="00A40C43"/>
    <w:rsid w:val="00A444BF"/>
    <w:rsid w:val="00A44B49"/>
    <w:rsid w:val="00A45A6D"/>
    <w:rsid w:val="00A530B7"/>
    <w:rsid w:val="00A61261"/>
    <w:rsid w:val="00A65483"/>
    <w:rsid w:val="00A75149"/>
    <w:rsid w:val="00A7690E"/>
    <w:rsid w:val="00A807B9"/>
    <w:rsid w:val="00A82740"/>
    <w:rsid w:val="00A82EFF"/>
    <w:rsid w:val="00A83AB5"/>
    <w:rsid w:val="00A90169"/>
    <w:rsid w:val="00A93601"/>
    <w:rsid w:val="00A94A87"/>
    <w:rsid w:val="00A97BD2"/>
    <w:rsid w:val="00AA0640"/>
    <w:rsid w:val="00AA0CDE"/>
    <w:rsid w:val="00AA19BE"/>
    <w:rsid w:val="00AA2719"/>
    <w:rsid w:val="00AA4A01"/>
    <w:rsid w:val="00AA7590"/>
    <w:rsid w:val="00AB18E0"/>
    <w:rsid w:val="00AB2AFD"/>
    <w:rsid w:val="00AB2EDE"/>
    <w:rsid w:val="00AB6105"/>
    <w:rsid w:val="00AB762F"/>
    <w:rsid w:val="00AC2AF9"/>
    <w:rsid w:val="00AC55D1"/>
    <w:rsid w:val="00AC652E"/>
    <w:rsid w:val="00AD00F8"/>
    <w:rsid w:val="00AD08E8"/>
    <w:rsid w:val="00AD26E3"/>
    <w:rsid w:val="00AD3C05"/>
    <w:rsid w:val="00AD6219"/>
    <w:rsid w:val="00AD6889"/>
    <w:rsid w:val="00AE016C"/>
    <w:rsid w:val="00AE2495"/>
    <w:rsid w:val="00AE270A"/>
    <w:rsid w:val="00AE2F48"/>
    <w:rsid w:val="00AE528D"/>
    <w:rsid w:val="00AE60E0"/>
    <w:rsid w:val="00AF1D6C"/>
    <w:rsid w:val="00AF24F1"/>
    <w:rsid w:val="00AF27B4"/>
    <w:rsid w:val="00AF4372"/>
    <w:rsid w:val="00AF5F35"/>
    <w:rsid w:val="00AF704D"/>
    <w:rsid w:val="00AF7FB1"/>
    <w:rsid w:val="00B0099A"/>
    <w:rsid w:val="00B00C40"/>
    <w:rsid w:val="00B032D3"/>
    <w:rsid w:val="00B03B68"/>
    <w:rsid w:val="00B06AE0"/>
    <w:rsid w:val="00B07C3F"/>
    <w:rsid w:val="00B10EC9"/>
    <w:rsid w:val="00B121E1"/>
    <w:rsid w:val="00B15A17"/>
    <w:rsid w:val="00B15B81"/>
    <w:rsid w:val="00B16927"/>
    <w:rsid w:val="00B17353"/>
    <w:rsid w:val="00B17F80"/>
    <w:rsid w:val="00B223F7"/>
    <w:rsid w:val="00B226F9"/>
    <w:rsid w:val="00B22D55"/>
    <w:rsid w:val="00B249E6"/>
    <w:rsid w:val="00B264E5"/>
    <w:rsid w:val="00B26F05"/>
    <w:rsid w:val="00B27C0A"/>
    <w:rsid w:val="00B27E3C"/>
    <w:rsid w:val="00B304C1"/>
    <w:rsid w:val="00B3355A"/>
    <w:rsid w:val="00B35734"/>
    <w:rsid w:val="00B422A6"/>
    <w:rsid w:val="00B43C8F"/>
    <w:rsid w:val="00B45DCF"/>
    <w:rsid w:val="00B4687C"/>
    <w:rsid w:val="00B51558"/>
    <w:rsid w:val="00B519D7"/>
    <w:rsid w:val="00B52C2C"/>
    <w:rsid w:val="00B5406D"/>
    <w:rsid w:val="00B5488C"/>
    <w:rsid w:val="00B617FE"/>
    <w:rsid w:val="00B623D3"/>
    <w:rsid w:val="00B62C59"/>
    <w:rsid w:val="00B650F0"/>
    <w:rsid w:val="00B659D6"/>
    <w:rsid w:val="00B665FF"/>
    <w:rsid w:val="00B7097B"/>
    <w:rsid w:val="00B72ED5"/>
    <w:rsid w:val="00B80D6E"/>
    <w:rsid w:val="00B81F97"/>
    <w:rsid w:val="00B82449"/>
    <w:rsid w:val="00B85FC9"/>
    <w:rsid w:val="00B91433"/>
    <w:rsid w:val="00B917C3"/>
    <w:rsid w:val="00B9427B"/>
    <w:rsid w:val="00B965A0"/>
    <w:rsid w:val="00B9732A"/>
    <w:rsid w:val="00B977BD"/>
    <w:rsid w:val="00BA1245"/>
    <w:rsid w:val="00BA364E"/>
    <w:rsid w:val="00BA3C54"/>
    <w:rsid w:val="00BA56B6"/>
    <w:rsid w:val="00BA578C"/>
    <w:rsid w:val="00BB2990"/>
    <w:rsid w:val="00BB3FF8"/>
    <w:rsid w:val="00BB45E3"/>
    <w:rsid w:val="00BB4F68"/>
    <w:rsid w:val="00BB566D"/>
    <w:rsid w:val="00BB5881"/>
    <w:rsid w:val="00BB67EB"/>
    <w:rsid w:val="00BB71AE"/>
    <w:rsid w:val="00BC063F"/>
    <w:rsid w:val="00BC2237"/>
    <w:rsid w:val="00BC42A4"/>
    <w:rsid w:val="00BC4505"/>
    <w:rsid w:val="00BC5B0D"/>
    <w:rsid w:val="00BC61A5"/>
    <w:rsid w:val="00BC697C"/>
    <w:rsid w:val="00BD281D"/>
    <w:rsid w:val="00BD2BB9"/>
    <w:rsid w:val="00BD3301"/>
    <w:rsid w:val="00BD4691"/>
    <w:rsid w:val="00BD4CD9"/>
    <w:rsid w:val="00BD4FD7"/>
    <w:rsid w:val="00BE20B7"/>
    <w:rsid w:val="00BE433C"/>
    <w:rsid w:val="00BF04FE"/>
    <w:rsid w:val="00BF11D9"/>
    <w:rsid w:val="00BF156D"/>
    <w:rsid w:val="00BF2F44"/>
    <w:rsid w:val="00BF2FC7"/>
    <w:rsid w:val="00BF39F2"/>
    <w:rsid w:val="00BF568B"/>
    <w:rsid w:val="00C00098"/>
    <w:rsid w:val="00C00677"/>
    <w:rsid w:val="00C01540"/>
    <w:rsid w:val="00C02598"/>
    <w:rsid w:val="00C07F58"/>
    <w:rsid w:val="00C10F32"/>
    <w:rsid w:val="00C12FFF"/>
    <w:rsid w:val="00C13128"/>
    <w:rsid w:val="00C15B2A"/>
    <w:rsid w:val="00C16557"/>
    <w:rsid w:val="00C2026A"/>
    <w:rsid w:val="00C20EE6"/>
    <w:rsid w:val="00C21236"/>
    <w:rsid w:val="00C21B82"/>
    <w:rsid w:val="00C2292E"/>
    <w:rsid w:val="00C247E6"/>
    <w:rsid w:val="00C30F55"/>
    <w:rsid w:val="00C31252"/>
    <w:rsid w:val="00C317B2"/>
    <w:rsid w:val="00C35A4B"/>
    <w:rsid w:val="00C368FE"/>
    <w:rsid w:val="00C36C7C"/>
    <w:rsid w:val="00C40805"/>
    <w:rsid w:val="00C41C8B"/>
    <w:rsid w:val="00C4200B"/>
    <w:rsid w:val="00C42D28"/>
    <w:rsid w:val="00C44CA9"/>
    <w:rsid w:val="00C45FC5"/>
    <w:rsid w:val="00C476C2"/>
    <w:rsid w:val="00C511CE"/>
    <w:rsid w:val="00C5131D"/>
    <w:rsid w:val="00C5194F"/>
    <w:rsid w:val="00C541C5"/>
    <w:rsid w:val="00C554A0"/>
    <w:rsid w:val="00C56A1C"/>
    <w:rsid w:val="00C62A3B"/>
    <w:rsid w:val="00C630F7"/>
    <w:rsid w:val="00C63AD5"/>
    <w:rsid w:val="00C65789"/>
    <w:rsid w:val="00C677FB"/>
    <w:rsid w:val="00C70F19"/>
    <w:rsid w:val="00C71631"/>
    <w:rsid w:val="00C73545"/>
    <w:rsid w:val="00C760EB"/>
    <w:rsid w:val="00C7741F"/>
    <w:rsid w:val="00C776A4"/>
    <w:rsid w:val="00C80434"/>
    <w:rsid w:val="00C83E6E"/>
    <w:rsid w:val="00C841D5"/>
    <w:rsid w:val="00C84822"/>
    <w:rsid w:val="00C87338"/>
    <w:rsid w:val="00C87FA0"/>
    <w:rsid w:val="00C90DA1"/>
    <w:rsid w:val="00C95BEB"/>
    <w:rsid w:val="00CA090A"/>
    <w:rsid w:val="00CA0CCB"/>
    <w:rsid w:val="00CA0DD6"/>
    <w:rsid w:val="00CA0FD7"/>
    <w:rsid w:val="00CA18DB"/>
    <w:rsid w:val="00CA1944"/>
    <w:rsid w:val="00CA1FF9"/>
    <w:rsid w:val="00CA20A2"/>
    <w:rsid w:val="00CA423A"/>
    <w:rsid w:val="00CA625B"/>
    <w:rsid w:val="00CB0C7E"/>
    <w:rsid w:val="00CB4F28"/>
    <w:rsid w:val="00CB76AF"/>
    <w:rsid w:val="00CB7CDB"/>
    <w:rsid w:val="00CB7D61"/>
    <w:rsid w:val="00CC02D1"/>
    <w:rsid w:val="00CC12CF"/>
    <w:rsid w:val="00CC12E0"/>
    <w:rsid w:val="00CC17D4"/>
    <w:rsid w:val="00CC56D6"/>
    <w:rsid w:val="00CC6973"/>
    <w:rsid w:val="00CD143C"/>
    <w:rsid w:val="00CD308E"/>
    <w:rsid w:val="00CD3B26"/>
    <w:rsid w:val="00CD57F2"/>
    <w:rsid w:val="00CD60B3"/>
    <w:rsid w:val="00CD67D2"/>
    <w:rsid w:val="00CD7260"/>
    <w:rsid w:val="00CE04FF"/>
    <w:rsid w:val="00CE1EE5"/>
    <w:rsid w:val="00CE5992"/>
    <w:rsid w:val="00CE6262"/>
    <w:rsid w:val="00CE71FC"/>
    <w:rsid w:val="00CF2666"/>
    <w:rsid w:val="00CF31A0"/>
    <w:rsid w:val="00CF59AA"/>
    <w:rsid w:val="00D000F2"/>
    <w:rsid w:val="00D002F2"/>
    <w:rsid w:val="00D015A2"/>
    <w:rsid w:val="00D022E2"/>
    <w:rsid w:val="00D0364C"/>
    <w:rsid w:val="00D03B4F"/>
    <w:rsid w:val="00D03FED"/>
    <w:rsid w:val="00D0615C"/>
    <w:rsid w:val="00D075B2"/>
    <w:rsid w:val="00D10E67"/>
    <w:rsid w:val="00D143BD"/>
    <w:rsid w:val="00D15058"/>
    <w:rsid w:val="00D15D5F"/>
    <w:rsid w:val="00D16B8C"/>
    <w:rsid w:val="00D20172"/>
    <w:rsid w:val="00D2020D"/>
    <w:rsid w:val="00D20C20"/>
    <w:rsid w:val="00D221F4"/>
    <w:rsid w:val="00D22650"/>
    <w:rsid w:val="00D24487"/>
    <w:rsid w:val="00D2518E"/>
    <w:rsid w:val="00D26AD0"/>
    <w:rsid w:val="00D27676"/>
    <w:rsid w:val="00D3144B"/>
    <w:rsid w:val="00D32910"/>
    <w:rsid w:val="00D341AD"/>
    <w:rsid w:val="00D348E1"/>
    <w:rsid w:val="00D35277"/>
    <w:rsid w:val="00D36CBF"/>
    <w:rsid w:val="00D402A7"/>
    <w:rsid w:val="00D41151"/>
    <w:rsid w:val="00D4130A"/>
    <w:rsid w:val="00D4308A"/>
    <w:rsid w:val="00D441DC"/>
    <w:rsid w:val="00D460FC"/>
    <w:rsid w:val="00D4630A"/>
    <w:rsid w:val="00D467C0"/>
    <w:rsid w:val="00D475F0"/>
    <w:rsid w:val="00D510B4"/>
    <w:rsid w:val="00D525DB"/>
    <w:rsid w:val="00D53095"/>
    <w:rsid w:val="00D533FC"/>
    <w:rsid w:val="00D61025"/>
    <w:rsid w:val="00D61271"/>
    <w:rsid w:val="00D616FC"/>
    <w:rsid w:val="00D638E3"/>
    <w:rsid w:val="00D64E63"/>
    <w:rsid w:val="00D675D5"/>
    <w:rsid w:val="00D702C4"/>
    <w:rsid w:val="00D7179D"/>
    <w:rsid w:val="00D717AD"/>
    <w:rsid w:val="00D71805"/>
    <w:rsid w:val="00D7193F"/>
    <w:rsid w:val="00D75D61"/>
    <w:rsid w:val="00D76CA4"/>
    <w:rsid w:val="00D80AFE"/>
    <w:rsid w:val="00D8277B"/>
    <w:rsid w:val="00D82EF0"/>
    <w:rsid w:val="00D8465C"/>
    <w:rsid w:val="00D85627"/>
    <w:rsid w:val="00D906F7"/>
    <w:rsid w:val="00D909EC"/>
    <w:rsid w:val="00D90AE9"/>
    <w:rsid w:val="00D92993"/>
    <w:rsid w:val="00D9501D"/>
    <w:rsid w:val="00D953AB"/>
    <w:rsid w:val="00D958EE"/>
    <w:rsid w:val="00D95FC8"/>
    <w:rsid w:val="00D966A6"/>
    <w:rsid w:val="00D96A20"/>
    <w:rsid w:val="00D96CBE"/>
    <w:rsid w:val="00DA0054"/>
    <w:rsid w:val="00DA19A2"/>
    <w:rsid w:val="00DA2A14"/>
    <w:rsid w:val="00DA2A56"/>
    <w:rsid w:val="00DA5447"/>
    <w:rsid w:val="00DA6DD5"/>
    <w:rsid w:val="00DB059A"/>
    <w:rsid w:val="00DB4E8A"/>
    <w:rsid w:val="00DB7A0A"/>
    <w:rsid w:val="00DC0E77"/>
    <w:rsid w:val="00DC22FA"/>
    <w:rsid w:val="00DC5611"/>
    <w:rsid w:val="00DC7F9D"/>
    <w:rsid w:val="00DD03E0"/>
    <w:rsid w:val="00DD0C1E"/>
    <w:rsid w:val="00DD1F0C"/>
    <w:rsid w:val="00DD2C2A"/>
    <w:rsid w:val="00DD3557"/>
    <w:rsid w:val="00DD4221"/>
    <w:rsid w:val="00DD4A4C"/>
    <w:rsid w:val="00DD5199"/>
    <w:rsid w:val="00DD5A6F"/>
    <w:rsid w:val="00DD609B"/>
    <w:rsid w:val="00DD6BA9"/>
    <w:rsid w:val="00DE06E1"/>
    <w:rsid w:val="00DE0B70"/>
    <w:rsid w:val="00DE2E33"/>
    <w:rsid w:val="00DE40D0"/>
    <w:rsid w:val="00DE79FE"/>
    <w:rsid w:val="00DF0BFF"/>
    <w:rsid w:val="00DF1984"/>
    <w:rsid w:val="00DF60E1"/>
    <w:rsid w:val="00DF7EE5"/>
    <w:rsid w:val="00E006F3"/>
    <w:rsid w:val="00E01BD6"/>
    <w:rsid w:val="00E01F42"/>
    <w:rsid w:val="00E01F9F"/>
    <w:rsid w:val="00E02898"/>
    <w:rsid w:val="00E04582"/>
    <w:rsid w:val="00E0642A"/>
    <w:rsid w:val="00E06D73"/>
    <w:rsid w:val="00E06F98"/>
    <w:rsid w:val="00E07AB9"/>
    <w:rsid w:val="00E10A26"/>
    <w:rsid w:val="00E11CE8"/>
    <w:rsid w:val="00E127FA"/>
    <w:rsid w:val="00E139FD"/>
    <w:rsid w:val="00E148D0"/>
    <w:rsid w:val="00E15071"/>
    <w:rsid w:val="00E155B8"/>
    <w:rsid w:val="00E158C4"/>
    <w:rsid w:val="00E16112"/>
    <w:rsid w:val="00E169B5"/>
    <w:rsid w:val="00E2108A"/>
    <w:rsid w:val="00E23558"/>
    <w:rsid w:val="00E23564"/>
    <w:rsid w:val="00E241A1"/>
    <w:rsid w:val="00E24A74"/>
    <w:rsid w:val="00E24EA2"/>
    <w:rsid w:val="00E255DD"/>
    <w:rsid w:val="00E300EB"/>
    <w:rsid w:val="00E311E0"/>
    <w:rsid w:val="00E33556"/>
    <w:rsid w:val="00E33AC5"/>
    <w:rsid w:val="00E33D94"/>
    <w:rsid w:val="00E33E2A"/>
    <w:rsid w:val="00E3421A"/>
    <w:rsid w:val="00E34EB3"/>
    <w:rsid w:val="00E37A42"/>
    <w:rsid w:val="00E37BFA"/>
    <w:rsid w:val="00E402AD"/>
    <w:rsid w:val="00E4346A"/>
    <w:rsid w:val="00E447F5"/>
    <w:rsid w:val="00E44ED0"/>
    <w:rsid w:val="00E4552F"/>
    <w:rsid w:val="00E456ED"/>
    <w:rsid w:val="00E47000"/>
    <w:rsid w:val="00E51578"/>
    <w:rsid w:val="00E5170D"/>
    <w:rsid w:val="00E52B0C"/>
    <w:rsid w:val="00E578A9"/>
    <w:rsid w:val="00E6126E"/>
    <w:rsid w:val="00E61495"/>
    <w:rsid w:val="00E64649"/>
    <w:rsid w:val="00E64810"/>
    <w:rsid w:val="00E67F7E"/>
    <w:rsid w:val="00E70313"/>
    <w:rsid w:val="00E70DF7"/>
    <w:rsid w:val="00E71925"/>
    <w:rsid w:val="00E723E3"/>
    <w:rsid w:val="00E75CB3"/>
    <w:rsid w:val="00E81F84"/>
    <w:rsid w:val="00E8316E"/>
    <w:rsid w:val="00E84F37"/>
    <w:rsid w:val="00E87093"/>
    <w:rsid w:val="00E87BE3"/>
    <w:rsid w:val="00E900EF"/>
    <w:rsid w:val="00E91C4F"/>
    <w:rsid w:val="00E96562"/>
    <w:rsid w:val="00E97180"/>
    <w:rsid w:val="00E977FA"/>
    <w:rsid w:val="00E97CD3"/>
    <w:rsid w:val="00EA08B8"/>
    <w:rsid w:val="00EA12E2"/>
    <w:rsid w:val="00EA1D68"/>
    <w:rsid w:val="00EA2D13"/>
    <w:rsid w:val="00EA3A30"/>
    <w:rsid w:val="00EA6C46"/>
    <w:rsid w:val="00EB3E5D"/>
    <w:rsid w:val="00EB546D"/>
    <w:rsid w:val="00EB5B7C"/>
    <w:rsid w:val="00EC5771"/>
    <w:rsid w:val="00EC6A4D"/>
    <w:rsid w:val="00EC6B71"/>
    <w:rsid w:val="00EC6ED2"/>
    <w:rsid w:val="00EC7F7E"/>
    <w:rsid w:val="00ED2CA6"/>
    <w:rsid w:val="00ED5181"/>
    <w:rsid w:val="00ED557B"/>
    <w:rsid w:val="00ED71E2"/>
    <w:rsid w:val="00ED7222"/>
    <w:rsid w:val="00EE203B"/>
    <w:rsid w:val="00EE22B8"/>
    <w:rsid w:val="00EE41AE"/>
    <w:rsid w:val="00EE6332"/>
    <w:rsid w:val="00EE6AD7"/>
    <w:rsid w:val="00EE7439"/>
    <w:rsid w:val="00EF1B95"/>
    <w:rsid w:val="00EF3265"/>
    <w:rsid w:val="00EF3C1E"/>
    <w:rsid w:val="00EF5C56"/>
    <w:rsid w:val="00EF5D90"/>
    <w:rsid w:val="00EF5F21"/>
    <w:rsid w:val="00EF60A7"/>
    <w:rsid w:val="00F04400"/>
    <w:rsid w:val="00F07BF5"/>
    <w:rsid w:val="00F106CA"/>
    <w:rsid w:val="00F124EF"/>
    <w:rsid w:val="00F12794"/>
    <w:rsid w:val="00F14A8B"/>
    <w:rsid w:val="00F14EC0"/>
    <w:rsid w:val="00F153A4"/>
    <w:rsid w:val="00F15985"/>
    <w:rsid w:val="00F1651A"/>
    <w:rsid w:val="00F16A55"/>
    <w:rsid w:val="00F210B5"/>
    <w:rsid w:val="00F214B1"/>
    <w:rsid w:val="00F21992"/>
    <w:rsid w:val="00F21DD8"/>
    <w:rsid w:val="00F22954"/>
    <w:rsid w:val="00F2484C"/>
    <w:rsid w:val="00F253B5"/>
    <w:rsid w:val="00F258D0"/>
    <w:rsid w:val="00F264F6"/>
    <w:rsid w:val="00F31DBA"/>
    <w:rsid w:val="00F31E19"/>
    <w:rsid w:val="00F32B1B"/>
    <w:rsid w:val="00F35AC0"/>
    <w:rsid w:val="00F404DE"/>
    <w:rsid w:val="00F429FC"/>
    <w:rsid w:val="00F46D41"/>
    <w:rsid w:val="00F4747C"/>
    <w:rsid w:val="00F47A1E"/>
    <w:rsid w:val="00F500B6"/>
    <w:rsid w:val="00F5165D"/>
    <w:rsid w:val="00F523A2"/>
    <w:rsid w:val="00F5330C"/>
    <w:rsid w:val="00F53E82"/>
    <w:rsid w:val="00F551E6"/>
    <w:rsid w:val="00F5568F"/>
    <w:rsid w:val="00F57588"/>
    <w:rsid w:val="00F577BE"/>
    <w:rsid w:val="00F60FED"/>
    <w:rsid w:val="00F61DA9"/>
    <w:rsid w:val="00F63B56"/>
    <w:rsid w:val="00F63E5F"/>
    <w:rsid w:val="00F6524C"/>
    <w:rsid w:val="00F6534A"/>
    <w:rsid w:val="00F67233"/>
    <w:rsid w:val="00F67ABD"/>
    <w:rsid w:val="00F705B7"/>
    <w:rsid w:val="00F71BEE"/>
    <w:rsid w:val="00F73D68"/>
    <w:rsid w:val="00F74919"/>
    <w:rsid w:val="00F74B2D"/>
    <w:rsid w:val="00F75D03"/>
    <w:rsid w:val="00F766E3"/>
    <w:rsid w:val="00F80902"/>
    <w:rsid w:val="00F80BF3"/>
    <w:rsid w:val="00F8299D"/>
    <w:rsid w:val="00F82D77"/>
    <w:rsid w:val="00F87E3F"/>
    <w:rsid w:val="00F92E54"/>
    <w:rsid w:val="00FA1CA1"/>
    <w:rsid w:val="00FA1F85"/>
    <w:rsid w:val="00FA2746"/>
    <w:rsid w:val="00FA45A6"/>
    <w:rsid w:val="00FA47E7"/>
    <w:rsid w:val="00FA7B5B"/>
    <w:rsid w:val="00FA7BC6"/>
    <w:rsid w:val="00FB20EF"/>
    <w:rsid w:val="00FB3446"/>
    <w:rsid w:val="00FB3773"/>
    <w:rsid w:val="00FB4616"/>
    <w:rsid w:val="00FB665A"/>
    <w:rsid w:val="00FB681F"/>
    <w:rsid w:val="00FB6D28"/>
    <w:rsid w:val="00FC077F"/>
    <w:rsid w:val="00FC27B3"/>
    <w:rsid w:val="00FC353C"/>
    <w:rsid w:val="00FC6CB5"/>
    <w:rsid w:val="00FC75F3"/>
    <w:rsid w:val="00FD12C6"/>
    <w:rsid w:val="00FD56B9"/>
    <w:rsid w:val="00FD5E8A"/>
    <w:rsid w:val="00FD73F8"/>
    <w:rsid w:val="00FE1170"/>
    <w:rsid w:val="00FE2378"/>
    <w:rsid w:val="00FE274C"/>
    <w:rsid w:val="00FE34F3"/>
    <w:rsid w:val="00FE3A2F"/>
    <w:rsid w:val="00FE73DE"/>
    <w:rsid w:val="00FE7871"/>
    <w:rsid w:val="00FF04E2"/>
    <w:rsid w:val="00FF424F"/>
    <w:rsid w:val="00FF6360"/>
    <w:rsid w:val="00FF7488"/>
    <w:rsid w:val="01136DD0"/>
    <w:rsid w:val="0174153B"/>
    <w:rsid w:val="018E2CA3"/>
    <w:rsid w:val="01AF2BD5"/>
    <w:rsid w:val="01B67874"/>
    <w:rsid w:val="01CB4377"/>
    <w:rsid w:val="01CE69D2"/>
    <w:rsid w:val="01DC541C"/>
    <w:rsid w:val="01EB77A4"/>
    <w:rsid w:val="02293D23"/>
    <w:rsid w:val="024059E6"/>
    <w:rsid w:val="02453A7B"/>
    <w:rsid w:val="026B1DA5"/>
    <w:rsid w:val="028F5518"/>
    <w:rsid w:val="02D54C81"/>
    <w:rsid w:val="02F34810"/>
    <w:rsid w:val="03247779"/>
    <w:rsid w:val="032C2174"/>
    <w:rsid w:val="033F4A9C"/>
    <w:rsid w:val="038E7886"/>
    <w:rsid w:val="03B33BF0"/>
    <w:rsid w:val="03DF3ACD"/>
    <w:rsid w:val="04497B0C"/>
    <w:rsid w:val="04600D3C"/>
    <w:rsid w:val="04A131FB"/>
    <w:rsid w:val="04DF0038"/>
    <w:rsid w:val="050E1D51"/>
    <w:rsid w:val="05476197"/>
    <w:rsid w:val="05A271A9"/>
    <w:rsid w:val="05DC6BD0"/>
    <w:rsid w:val="05E54D92"/>
    <w:rsid w:val="06124779"/>
    <w:rsid w:val="064D528B"/>
    <w:rsid w:val="06592A6F"/>
    <w:rsid w:val="06941AFE"/>
    <w:rsid w:val="06E35FDB"/>
    <w:rsid w:val="06F65A81"/>
    <w:rsid w:val="0704677A"/>
    <w:rsid w:val="070F3017"/>
    <w:rsid w:val="071162AD"/>
    <w:rsid w:val="071E2AED"/>
    <w:rsid w:val="07226CBA"/>
    <w:rsid w:val="076D0A13"/>
    <w:rsid w:val="07857CFE"/>
    <w:rsid w:val="07876EC0"/>
    <w:rsid w:val="079805FA"/>
    <w:rsid w:val="079C0DC6"/>
    <w:rsid w:val="07A7451B"/>
    <w:rsid w:val="07A93D7D"/>
    <w:rsid w:val="07CE4B0D"/>
    <w:rsid w:val="07E37791"/>
    <w:rsid w:val="08327F01"/>
    <w:rsid w:val="083D3A08"/>
    <w:rsid w:val="084F4AC8"/>
    <w:rsid w:val="08F543F1"/>
    <w:rsid w:val="08F93995"/>
    <w:rsid w:val="09093D59"/>
    <w:rsid w:val="096E4A13"/>
    <w:rsid w:val="09846F37"/>
    <w:rsid w:val="099120C3"/>
    <w:rsid w:val="0A031EA5"/>
    <w:rsid w:val="0A3F0C90"/>
    <w:rsid w:val="0A616F05"/>
    <w:rsid w:val="0A733D32"/>
    <w:rsid w:val="0AA22EEC"/>
    <w:rsid w:val="0AB44254"/>
    <w:rsid w:val="0AD060FB"/>
    <w:rsid w:val="0AD669B5"/>
    <w:rsid w:val="0B0778C8"/>
    <w:rsid w:val="0B0C38C9"/>
    <w:rsid w:val="0B564A40"/>
    <w:rsid w:val="0B6C70DE"/>
    <w:rsid w:val="0B8E7EF2"/>
    <w:rsid w:val="0BA36BB5"/>
    <w:rsid w:val="0BA90909"/>
    <w:rsid w:val="0BBF1689"/>
    <w:rsid w:val="0BD96286"/>
    <w:rsid w:val="0C161859"/>
    <w:rsid w:val="0C27561C"/>
    <w:rsid w:val="0C485F9B"/>
    <w:rsid w:val="0CC16AE8"/>
    <w:rsid w:val="0CF37DD7"/>
    <w:rsid w:val="0D75221C"/>
    <w:rsid w:val="0D963C03"/>
    <w:rsid w:val="0DB956AC"/>
    <w:rsid w:val="0E051597"/>
    <w:rsid w:val="0E1506E0"/>
    <w:rsid w:val="0E2E7560"/>
    <w:rsid w:val="0E85101A"/>
    <w:rsid w:val="0E89041A"/>
    <w:rsid w:val="0E9359EB"/>
    <w:rsid w:val="0ED55D3A"/>
    <w:rsid w:val="0EE6569F"/>
    <w:rsid w:val="0F490181"/>
    <w:rsid w:val="0F4C5C26"/>
    <w:rsid w:val="0F4D35E4"/>
    <w:rsid w:val="0F7B3440"/>
    <w:rsid w:val="0FA85019"/>
    <w:rsid w:val="102352F3"/>
    <w:rsid w:val="10276320"/>
    <w:rsid w:val="109F730F"/>
    <w:rsid w:val="10AD0B06"/>
    <w:rsid w:val="10C0301B"/>
    <w:rsid w:val="10C11A30"/>
    <w:rsid w:val="10DF5B3E"/>
    <w:rsid w:val="10EC537D"/>
    <w:rsid w:val="110D549E"/>
    <w:rsid w:val="11115C8E"/>
    <w:rsid w:val="11261494"/>
    <w:rsid w:val="11F426A8"/>
    <w:rsid w:val="12252A30"/>
    <w:rsid w:val="125D6515"/>
    <w:rsid w:val="12AA6EFE"/>
    <w:rsid w:val="12C24582"/>
    <w:rsid w:val="12C3389D"/>
    <w:rsid w:val="132B7075"/>
    <w:rsid w:val="139544A0"/>
    <w:rsid w:val="13FB4C12"/>
    <w:rsid w:val="1404695E"/>
    <w:rsid w:val="14057E7D"/>
    <w:rsid w:val="141B43E1"/>
    <w:rsid w:val="14291EED"/>
    <w:rsid w:val="14581C89"/>
    <w:rsid w:val="147D6371"/>
    <w:rsid w:val="1499251A"/>
    <w:rsid w:val="14FE16BE"/>
    <w:rsid w:val="151D5B27"/>
    <w:rsid w:val="1522248E"/>
    <w:rsid w:val="158E2C30"/>
    <w:rsid w:val="1596003C"/>
    <w:rsid w:val="15A17E74"/>
    <w:rsid w:val="160E42DB"/>
    <w:rsid w:val="16217443"/>
    <w:rsid w:val="16227024"/>
    <w:rsid w:val="164C7C22"/>
    <w:rsid w:val="16590950"/>
    <w:rsid w:val="16B1024C"/>
    <w:rsid w:val="16C058AB"/>
    <w:rsid w:val="16D02079"/>
    <w:rsid w:val="16DC55D2"/>
    <w:rsid w:val="16ED0F9E"/>
    <w:rsid w:val="16FE719A"/>
    <w:rsid w:val="17232B96"/>
    <w:rsid w:val="17793B5D"/>
    <w:rsid w:val="17847FB4"/>
    <w:rsid w:val="17AD0AD1"/>
    <w:rsid w:val="17D77BB5"/>
    <w:rsid w:val="18370096"/>
    <w:rsid w:val="18873C09"/>
    <w:rsid w:val="18C36B03"/>
    <w:rsid w:val="18E347AF"/>
    <w:rsid w:val="18E83819"/>
    <w:rsid w:val="193C2E09"/>
    <w:rsid w:val="19AA5A26"/>
    <w:rsid w:val="1A030CBC"/>
    <w:rsid w:val="1A0C2B72"/>
    <w:rsid w:val="1AFB3884"/>
    <w:rsid w:val="1B1154E9"/>
    <w:rsid w:val="1B287023"/>
    <w:rsid w:val="1B446A97"/>
    <w:rsid w:val="1B4E510B"/>
    <w:rsid w:val="1B950FA9"/>
    <w:rsid w:val="1BA53D3E"/>
    <w:rsid w:val="1BC0721A"/>
    <w:rsid w:val="1BCE11B1"/>
    <w:rsid w:val="1C3F0468"/>
    <w:rsid w:val="1C4F276B"/>
    <w:rsid w:val="1C520A2D"/>
    <w:rsid w:val="1C6760AA"/>
    <w:rsid w:val="1C78396C"/>
    <w:rsid w:val="1CA67A33"/>
    <w:rsid w:val="1CBD6FC8"/>
    <w:rsid w:val="1CBE1616"/>
    <w:rsid w:val="1CBF20C9"/>
    <w:rsid w:val="1D263660"/>
    <w:rsid w:val="1D374133"/>
    <w:rsid w:val="1D3932BC"/>
    <w:rsid w:val="1D3E773C"/>
    <w:rsid w:val="1D4C0B96"/>
    <w:rsid w:val="1D5F0BC7"/>
    <w:rsid w:val="1D7F5EB8"/>
    <w:rsid w:val="1DB30323"/>
    <w:rsid w:val="1DC95DB8"/>
    <w:rsid w:val="1E2A01A8"/>
    <w:rsid w:val="1E474472"/>
    <w:rsid w:val="1E4E143C"/>
    <w:rsid w:val="1E53165E"/>
    <w:rsid w:val="1E6F34BC"/>
    <w:rsid w:val="1EA91513"/>
    <w:rsid w:val="1EF97044"/>
    <w:rsid w:val="1EFD0144"/>
    <w:rsid w:val="1F2116DE"/>
    <w:rsid w:val="1F270890"/>
    <w:rsid w:val="1F2F270D"/>
    <w:rsid w:val="1F414C31"/>
    <w:rsid w:val="1F845D3E"/>
    <w:rsid w:val="1FAD062E"/>
    <w:rsid w:val="20091560"/>
    <w:rsid w:val="202466D8"/>
    <w:rsid w:val="202C6709"/>
    <w:rsid w:val="204A5093"/>
    <w:rsid w:val="212E47E2"/>
    <w:rsid w:val="21706721"/>
    <w:rsid w:val="219E2871"/>
    <w:rsid w:val="21AE013C"/>
    <w:rsid w:val="22071ADA"/>
    <w:rsid w:val="223850AB"/>
    <w:rsid w:val="22AA5C42"/>
    <w:rsid w:val="22E40218"/>
    <w:rsid w:val="23700A77"/>
    <w:rsid w:val="23763CA7"/>
    <w:rsid w:val="239C32B1"/>
    <w:rsid w:val="23DC79A0"/>
    <w:rsid w:val="23DE2D55"/>
    <w:rsid w:val="23F70BD2"/>
    <w:rsid w:val="24047BFE"/>
    <w:rsid w:val="24203FFF"/>
    <w:rsid w:val="24412116"/>
    <w:rsid w:val="24B725C4"/>
    <w:rsid w:val="24C14241"/>
    <w:rsid w:val="24CF6B54"/>
    <w:rsid w:val="253776A6"/>
    <w:rsid w:val="258628EA"/>
    <w:rsid w:val="25926E9C"/>
    <w:rsid w:val="26314EE0"/>
    <w:rsid w:val="267504AB"/>
    <w:rsid w:val="269B3AFA"/>
    <w:rsid w:val="26B231B3"/>
    <w:rsid w:val="271A4117"/>
    <w:rsid w:val="274A5301"/>
    <w:rsid w:val="27886763"/>
    <w:rsid w:val="2797779E"/>
    <w:rsid w:val="27B20A9C"/>
    <w:rsid w:val="27C30F99"/>
    <w:rsid w:val="27C37A10"/>
    <w:rsid w:val="27CD3754"/>
    <w:rsid w:val="27D07A77"/>
    <w:rsid w:val="280612CD"/>
    <w:rsid w:val="281B0055"/>
    <w:rsid w:val="28374E84"/>
    <w:rsid w:val="286B5F26"/>
    <w:rsid w:val="2880203F"/>
    <w:rsid w:val="289476E2"/>
    <w:rsid w:val="28B44601"/>
    <w:rsid w:val="29215BFC"/>
    <w:rsid w:val="292802DF"/>
    <w:rsid w:val="297357C9"/>
    <w:rsid w:val="297B55BC"/>
    <w:rsid w:val="29A35284"/>
    <w:rsid w:val="2A3A2E28"/>
    <w:rsid w:val="2A3F7DB9"/>
    <w:rsid w:val="2A731B0F"/>
    <w:rsid w:val="2A973939"/>
    <w:rsid w:val="2A9F0402"/>
    <w:rsid w:val="2ABA4BDE"/>
    <w:rsid w:val="2AD064A4"/>
    <w:rsid w:val="2B0278AE"/>
    <w:rsid w:val="2B3178E9"/>
    <w:rsid w:val="2B5008BB"/>
    <w:rsid w:val="2BD61AF4"/>
    <w:rsid w:val="2BE30EC6"/>
    <w:rsid w:val="2BEF4B96"/>
    <w:rsid w:val="2C0074DC"/>
    <w:rsid w:val="2C013348"/>
    <w:rsid w:val="2C100864"/>
    <w:rsid w:val="2C2A1363"/>
    <w:rsid w:val="2C997FBB"/>
    <w:rsid w:val="2D0047DA"/>
    <w:rsid w:val="2D8C2570"/>
    <w:rsid w:val="2D9755B9"/>
    <w:rsid w:val="2DF94F4F"/>
    <w:rsid w:val="2E0E59E0"/>
    <w:rsid w:val="2E53240A"/>
    <w:rsid w:val="2E885AD5"/>
    <w:rsid w:val="2E8E474F"/>
    <w:rsid w:val="2EA9559B"/>
    <w:rsid w:val="2EAD5797"/>
    <w:rsid w:val="2EAE3099"/>
    <w:rsid w:val="2EB73258"/>
    <w:rsid w:val="2ED12A26"/>
    <w:rsid w:val="2EFB2F19"/>
    <w:rsid w:val="2F056CB8"/>
    <w:rsid w:val="2F237443"/>
    <w:rsid w:val="2F3641C3"/>
    <w:rsid w:val="2F6E004D"/>
    <w:rsid w:val="2F840739"/>
    <w:rsid w:val="2F957929"/>
    <w:rsid w:val="2FDD109D"/>
    <w:rsid w:val="2FFB653D"/>
    <w:rsid w:val="30561DCE"/>
    <w:rsid w:val="307407F8"/>
    <w:rsid w:val="30772EA2"/>
    <w:rsid w:val="30836033"/>
    <w:rsid w:val="30A4221E"/>
    <w:rsid w:val="30A65AA7"/>
    <w:rsid w:val="30C90B23"/>
    <w:rsid w:val="30CC1127"/>
    <w:rsid w:val="30CF4D6D"/>
    <w:rsid w:val="30DE6AC6"/>
    <w:rsid w:val="30E97C6D"/>
    <w:rsid w:val="30F97900"/>
    <w:rsid w:val="31167641"/>
    <w:rsid w:val="313E27A5"/>
    <w:rsid w:val="31527F7A"/>
    <w:rsid w:val="319C2F1D"/>
    <w:rsid w:val="31A52558"/>
    <w:rsid w:val="3213188E"/>
    <w:rsid w:val="321954C8"/>
    <w:rsid w:val="32805D71"/>
    <w:rsid w:val="32845E07"/>
    <w:rsid w:val="32853215"/>
    <w:rsid w:val="32926077"/>
    <w:rsid w:val="32AF2BBC"/>
    <w:rsid w:val="32D57E3C"/>
    <w:rsid w:val="32F307F7"/>
    <w:rsid w:val="330C1151"/>
    <w:rsid w:val="331F55C4"/>
    <w:rsid w:val="332575D6"/>
    <w:rsid w:val="33B73867"/>
    <w:rsid w:val="33BD70B8"/>
    <w:rsid w:val="33CE00E7"/>
    <w:rsid w:val="341B0CB4"/>
    <w:rsid w:val="342B5E0A"/>
    <w:rsid w:val="34AF001A"/>
    <w:rsid w:val="34CD1FC7"/>
    <w:rsid w:val="34E20D59"/>
    <w:rsid w:val="34FB1F95"/>
    <w:rsid w:val="3500071A"/>
    <w:rsid w:val="351C7B1E"/>
    <w:rsid w:val="351E6FC4"/>
    <w:rsid w:val="35470E42"/>
    <w:rsid w:val="354C53CB"/>
    <w:rsid w:val="357520D0"/>
    <w:rsid w:val="35A15B11"/>
    <w:rsid w:val="35CC7FE5"/>
    <w:rsid w:val="361C07E9"/>
    <w:rsid w:val="364C106A"/>
    <w:rsid w:val="364F5BBD"/>
    <w:rsid w:val="369F4C05"/>
    <w:rsid w:val="36FE19AD"/>
    <w:rsid w:val="375C5783"/>
    <w:rsid w:val="376E2F34"/>
    <w:rsid w:val="37A619CA"/>
    <w:rsid w:val="38967B30"/>
    <w:rsid w:val="398271C5"/>
    <w:rsid w:val="39AB680D"/>
    <w:rsid w:val="39D70EA8"/>
    <w:rsid w:val="39E36927"/>
    <w:rsid w:val="39E82DCE"/>
    <w:rsid w:val="39F146FB"/>
    <w:rsid w:val="3A0A0FE1"/>
    <w:rsid w:val="3A6E2253"/>
    <w:rsid w:val="3AA548EF"/>
    <w:rsid w:val="3AB31FD8"/>
    <w:rsid w:val="3B20189B"/>
    <w:rsid w:val="3B7C0D7B"/>
    <w:rsid w:val="3B821C8B"/>
    <w:rsid w:val="3C39177A"/>
    <w:rsid w:val="3C3E2A02"/>
    <w:rsid w:val="3C6B49C4"/>
    <w:rsid w:val="3CC01A05"/>
    <w:rsid w:val="3CD57D92"/>
    <w:rsid w:val="3CDF35CE"/>
    <w:rsid w:val="3CF454F6"/>
    <w:rsid w:val="3D381BC4"/>
    <w:rsid w:val="3D4D5EC0"/>
    <w:rsid w:val="3DB534F0"/>
    <w:rsid w:val="3DB73A94"/>
    <w:rsid w:val="3DD17E65"/>
    <w:rsid w:val="3DE61CCF"/>
    <w:rsid w:val="3E201A5A"/>
    <w:rsid w:val="3E2437D8"/>
    <w:rsid w:val="3E665677"/>
    <w:rsid w:val="3E724D30"/>
    <w:rsid w:val="3E9B3BDE"/>
    <w:rsid w:val="3ECE2DCD"/>
    <w:rsid w:val="3ED01A4F"/>
    <w:rsid w:val="3ED065DF"/>
    <w:rsid w:val="3EE004B6"/>
    <w:rsid w:val="3EFD3B4B"/>
    <w:rsid w:val="3F1F47CC"/>
    <w:rsid w:val="3F301FBF"/>
    <w:rsid w:val="3F5402A9"/>
    <w:rsid w:val="3F707B92"/>
    <w:rsid w:val="3F783F4C"/>
    <w:rsid w:val="3FFE1A2C"/>
    <w:rsid w:val="3FFF3799"/>
    <w:rsid w:val="400178D4"/>
    <w:rsid w:val="400574A1"/>
    <w:rsid w:val="400C595B"/>
    <w:rsid w:val="400E6370"/>
    <w:rsid w:val="401D6D02"/>
    <w:rsid w:val="40F8172C"/>
    <w:rsid w:val="410F449D"/>
    <w:rsid w:val="4112537C"/>
    <w:rsid w:val="412F4ECA"/>
    <w:rsid w:val="4165781B"/>
    <w:rsid w:val="416B1D52"/>
    <w:rsid w:val="418F29D1"/>
    <w:rsid w:val="42084DD8"/>
    <w:rsid w:val="42391508"/>
    <w:rsid w:val="4241120F"/>
    <w:rsid w:val="424300D7"/>
    <w:rsid w:val="426868E0"/>
    <w:rsid w:val="42816158"/>
    <w:rsid w:val="42914822"/>
    <w:rsid w:val="429A7E46"/>
    <w:rsid w:val="42B336B6"/>
    <w:rsid w:val="42EF179E"/>
    <w:rsid w:val="4301623B"/>
    <w:rsid w:val="43060244"/>
    <w:rsid w:val="438F5F50"/>
    <w:rsid w:val="43A06FEA"/>
    <w:rsid w:val="43C41A3A"/>
    <w:rsid w:val="43E17676"/>
    <w:rsid w:val="43E437C2"/>
    <w:rsid w:val="43EF31F4"/>
    <w:rsid w:val="43FA146B"/>
    <w:rsid w:val="43FF0660"/>
    <w:rsid w:val="445C1F47"/>
    <w:rsid w:val="445F78E4"/>
    <w:rsid w:val="44826003"/>
    <w:rsid w:val="44AA379F"/>
    <w:rsid w:val="44DB413D"/>
    <w:rsid w:val="451C0E23"/>
    <w:rsid w:val="45E529C3"/>
    <w:rsid w:val="45FA21BA"/>
    <w:rsid w:val="464A7FC0"/>
    <w:rsid w:val="465F1AAF"/>
    <w:rsid w:val="46803B35"/>
    <w:rsid w:val="46894183"/>
    <w:rsid w:val="46985ECA"/>
    <w:rsid w:val="46B57766"/>
    <w:rsid w:val="46BA6FC5"/>
    <w:rsid w:val="46C26322"/>
    <w:rsid w:val="46D37C87"/>
    <w:rsid w:val="46ED783C"/>
    <w:rsid w:val="46F21E02"/>
    <w:rsid w:val="47013EE2"/>
    <w:rsid w:val="47104169"/>
    <w:rsid w:val="47362FDE"/>
    <w:rsid w:val="47541174"/>
    <w:rsid w:val="479947AC"/>
    <w:rsid w:val="4800105E"/>
    <w:rsid w:val="48022130"/>
    <w:rsid w:val="480A4022"/>
    <w:rsid w:val="484572E6"/>
    <w:rsid w:val="4858191C"/>
    <w:rsid w:val="489B309D"/>
    <w:rsid w:val="48A3099C"/>
    <w:rsid w:val="48C94278"/>
    <w:rsid w:val="49262F41"/>
    <w:rsid w:val="49961D67"/>
    <w:rsid w:val="49C20D93"/>
    <w:rsid w:val="49CE2CD4"/>
    <w:rsid w:val="49D14D73"/>
    <w:rsid w:val="4A047F35"/>
    <w:rsid w:val="4A0945C9"/>
    <w:rsid w:val="4A2F785A"/>
    <w:rsid w:val="4A306BA1"/>
    <w:rsid w:val="4A50637C"/>
    <w:rsid w:val="4A515E5E"/>
    <w:rsid w:val="4AA94ED6"/>
    <w:rsid w:val="4ABF1E30"/>
    <w:rsid w:val="4AD1725F"/>
    <w:rsid w:val="4AD947F9"/>
    <w:rsid w:val="4B0327C9"/>
    <w:rsid w:val="4B0B4F20"/>
    <w:rsid w:val="4B8839F5"/>
    <w:rsid w:val="4BB57C12"/>
    <w:rsid w:val="4BE903DF"/>
    <w:rsid w:val="4C317F53"/>
    <w:rsid w:val="4C4C71C6"/>
    <w:rsid w:val="4CD10978"/>
    <w:rsid w:val="4CEA4386"/>
    <w:rsid w:val="4CEE3C5B"/>
    <w:rsid w:val="4CFB3468"/>
    <w:rsid w:val="4D2A37D3"/>
    <w:rsid w:val="4D4A487C"/>
    <w:rsid w:val="4D592AAC"/>
    <w:rsid w:val="4D94672B"/>
    <w:rsid w:val="4DC462FF"/>
    <w:rsid w:val="4DD530E1"/>
    <w:rsid w:val="4E3B6B85"/>
    <w:rsid w:val="4E790F3A"/>
    <w:rsid w:val="4E7E5F68"/>
    <w:rsid w:val="4E9C7082"/>
    <w:rsid w:val="4EA71335"/>
    <w:rsid w:val="4EFF367D"/>
    <w:rsid w:val="4F364DC6"/>
    <w:rsid w:val="4F42120C"/>
    <w:rsid w:val="4F4C0991"/>
    <w:rsid w:val="4F7D2E68"/>
    <w:rsid w:val="4FBD57C2"/>
    <w:rsid w:val="501B2AC6"/>
    <w:rsid w:val="508A7009"/>
    <w:rsid w:val="50AB5C42"/>
    <w:rsid w:val="51091448"/>
    <w:rsid w:val="512A483A"/>
    <w:rsid w:val="51330023"/>
    <w:rsid w:val="51A543A7"/>
    <w:rsid w:val="51D9610E"/>
    <w:rsid w:val="51E15781"/>
    <w:rsid w:val="51F05C6E"/>
    <w:rsid w:val="520F3A9E"/>
    <w:rsid w:val="521847A6"/>
    <w:rsid w:val="5274351F"/>
    <w:rsid w:val="528D02FB"/>
    <w:rsid w:val="52C05A59"/>
    <w:rsid w:val="53792EB9"/>
    <w:rsid w:val="53942FEC"/>
    <w:rsid w:val="53956DE5"/>
    <w:rsid w:val="53A07975"/>
    <w:rsid w:val="541A79FA"/>
    <w:rsid w:val="54640986"/>
    <w:rsid w:val="547D3905"/>
    <w:rsid w:val="54B72DE4"/>
    <w:rsid w:val="54BB3F58"/>
    <w:rsid w:val="54BB66F1"/>
    <w:rsid w:val="54F2644E"/>
    <w:rsid w:val="55095E77"/>
    <w:rsid w:val="55176544"/>
    <w:rsid w:val="55281FF9"/>
    <w:rsid w:val="553B7F61"/>
    <w:rsid w:val="554F52E1"/>
    <w:rsid w:val="556244ED"/>
    <w:rsid w:val="55B86251"/>
    <w:rsid w:val="56422199"/>
    <w:rsid w:val="56884B9E"/>
    <w:rsid w:val="56D3082A"/>
    <w:rsid w:val="56D60F12"/>
    <w:rsid w:val="57047BB6"/>
    <w:rsid w:val="572376AF"/>
    <w:rsid w:val="57442533"/>
    <w:rsid w:val="574A0556"/>
    <w:rsid w:val="57A65D3D"/>
    <w:rsid w:val="57DF4DE1"/>
    <w:rsid w:val="57EA21EB"/>
    <w:rsid w:val="57F54357"/>
    <w:rsid w:val="57FF4BFC"/>
    <w:rsid w:val="580C1456"/>
    <w:rsid w:val="584A0C49"/>
    <w:rsid w:val="5896170E"/>
    <w:rsid w:val="589636D5"/>
    <w:rsid w:val="58E62AE2"/>
    <w:rsid w:val="59177750"/>
    <w:rsid w:val="5954073A"/>
    <w:rsid w:val="596E2573"/>
    <w:rsid w:val="59700C6B"/>
    <w:rsid w:val="59C56CCE"/>
    <w:rsid w:val="5A064BF3"/>
    <w:rsid w:val="5A4A1F59"/>
    <w:rsid w:val="5A4E78D8"/>
    <w:rsid w:val="5A7178A1"/>
    <w:rsid w:val="5A8F683E"/>
    <w:rsid w:val="5AA2220C"/>
    <w:rsid w:val="5AC32326"/>
    <w:rsid w:val="5B0A11F3"/>
    <w:rsid w:val="5B6B5085"/>
    <w:rsid w:val="5B7A6096"/>
    <w:rsid w:val="5B817864"/>
    <w:rsid w:val="5B832AA1"/>
    <w:rsid w:val="5B8446C6"/>
    <w:rsid w:val="5B8D268A"/>
    <w:rsid w:val="5BB14348"/>
    <w:rsid w:val="5BB72FE9"/>
    <w:rsid w:val="5BE809FD"/>
    <w:rsid w:val="5C1C5E4D"/>
    <w:rsid w:val="5C44162D"/>
    <w:rsid w:val="5C751AF9"/>
    <w:rsid w:val="5C76468D"/>
    <w:rsid w:val="5CAC5F1E"/>
    <w:rsid w:val="5CD04AB1"/>
    <w:rsid w:val="5CDA7BFA"/>
    <w:rsid w:val="5CEC62C6"/>
    <w:rsid w:val="5CFD7CA7"/>
    <w:rsid w:val="5D105505"/>
    <w:rsid w:val="5D401BE6"/>
    <w:rsid w:val="5D43246F"/>
    <w:rsid w:val="5D457716"/>
    <w:rsid w:val="5D572EC8"/>
    <w:rsid w:val="5D582FDE"/>
    <w:rsid w:val="5D5B5241"/>
    <w:rsid w:val="5D5F3E0E"/>
    <w:rsid w:val="5E1F410C"/>
    <w:rsid w:val="5E2A2147"/>
    <w:rsid w:val="5E3116C6"/>
    <w:rsid w:val="5E43498D"/>
    <w:rsid w:val="5E5F24A7"/>
    <w:rsid w:val="5E843534"/>
    <w:rsid w:val="5EBA418A"/>
    <w:rsid w:val="5ECC4D8F"/>
    <w:rsid w:val="5EE677BB"/>
    <w:rsid w:val="5F091F92"/>
    <w:rsid w:val="5F466810"/>
    <w:rsid w:val="5F5062D1"/>
    <w:rsid w:val="5F5D59E7"/>
    <w:rsid w:val="5F6D5E6D"/>
    <w:rsid w:val="5F9C0353"/>
    <w:rsid w:val="5FCA4667"/>
    <w:rsid w:val="5FD0287F"/>
    <w:rsid w:val="5FEA5AE9"/>
    <w:rsid w:val="601A1869"/>
    <w:rsid w:val="606026F2"/>
    <w:rsid w:val="6060450A"/>
    <w:rsid w:val="60CF6DDB"/>
    <w:rsid w:val="60E5072F"/>
    <w:rsid w:val="612B6851"/>
    <w:rsid w:val="613950C3"/>
    <w:rsid w:val="61A0509F"/>
    <w:rsid w:val="61B663DE"/>
    <w:rsid w:val="61C664BE"/>
    <w:rsid w:val="61DE318A"/>
    <w:rsid w:val="61E24989"/>
    <w:rsid w:val="61F501A1"/>
    <w:rsid w:val="622C47F6"/>
    <w:rsid w:val="62F204AF"/>
    <w:rsid w:val="62F5798F"/>
    <w:rsid w:val="62F81F94"/>
    <w:rsid w:val="6302348F"/>
    <w:rsid w:val="63081E04"/>
    <w:rsid w:val="632A217A"/>
    <w:rsid w:val="63B6572A"/>
    <w:rsid w:val="63D87DF0"/>
    <w:rsid w:val="63FD69CB"/>
    <w:rsid w:val="641407DD"/>
    <w:rsid w:val="64235B53"/>
    <w:rsid w:val="6431011F"/>
    <w:rsid w:val="64461002"/>
    <w:rsid w:val="647E23EF"/>
    <w:rsid w:val="64894E00"/>
    <w:rsid w:val="64913613"/>
    <w:rsid w:val="64AB631A"/>
    <w:rsid w:val="64AF6041"/>
    <w:rsid w:val="64D47934"/>
    <w:rsid w:val="65133A91"/>
    <w:rsid w:val="655669A0"/>
    <w:rsid w:val="65796A6A"/>
    <w:rsid w:val="658E53FE"/>
    <w:rsid w:val="65AD69D2"/>
    <w:rsid w:val="65B417B6"/>
    <w:rsid w:val="65EF675E"/>
    <w:rsid w:val="65F7219E"/>
    <w:rsid w:val="66325707"/>
    <w:rsid w:val="66512C8D"/>
    <w:rsid w:val="66720A52"/>
    <w:rsid w:val="66A77E03"/>
    <w:rsid w:val="66B618E7"/>
    <w:rsid w:val="67072623"/>
    <w:rsid w:val="67096095"/>
    <w:rsid w:val="671A2959"/>
    <w:rsid w:val="672D6A47"/>
    <w:rsid w:val="677372ED"/>
    <w:rsid w:val="67896519"/>
    <w:rsid w:val="67C73B34"/>
    <w:rsid w:val="67FD720B"/>
    <w:rsid w:val="6823130A"/>
    <w:rsid w:val="684471E2"/>
    <w:rsid w:val="684A7A63"/>
    <w:rsid w:val="68C54A32"/>
    <w:rsid w:val="690275D4"/>
    <w:rsid w:val="69387D76"/>
    <w:rsid w:val="6944148E"/>
    <w:rsid w:val="69752784"/>
    <w:rsid w:val="69932670"/>
    <w:rsid w:val="699F0F86"/>
    <w:rsid w:val="69A4594A"/>
    <w:rsid w:val="69C8186D"/>
    <w:rsid w:val="69D8286C"/>
    <w:rsid w:val="6A27287A"/>
    <w:rsid w:val="6A2F627B"/>
    <w:rsid w:val="6A3073A9"/>
    <w:rsid w:val="6A7A33FB"/>
    <w:rsid w:val="6AEB1359"/>
    <w:rsid w:val="6AF847EC"/>
    <w:rsid w:val="6B061A77"/>
    <w:rsid w:val="6B266346"/>
    <w:rsid w:val="6B3E619C"/>
    <w:rsid w:val="6B5E0941"/>
    <w:rsid w:val="6BB21B15"/>
    <w:rsid w:val="6BC81682"/>
    <w:rsid w:val="6BD8350F"/>
    <w:rsid w:val="6BEE315A"/>
    <w:rsid w:val="6C31420B"/>
    <w:rsid w:val="6C9507F0"/>
    <w:rsid w:val="6CB03D7B"/>
    <w:rsid w:val="6CCB3D27"/>
    <w:rsid w:val="6CD26912"/>
    <w:rsid w:val="6CF223D5"/>
    <w:rsid w:val="6D006A21"/>
    <w:rsid w:val="6D211BB1"/>
    <w:rsid w:val="6D9E1656"/>
    <w:rsid w:val="6DD1423F"/>
    <w:rsid w:val="6DDA2B27"/>
    <w:rsid w:val="6DDC12C3"/>
    <w:rsid w:val="6DF21C9F"/>
    <w:rsid w:val="6E0B7E97"/>
    <w:rsid w:val="6E1014F5"/>
    <w:rsid w:val="6E564E25"/>
    <w:rsid w:val="6E5F1F17"/>
    <w:rsid w:val="6E7B7238"/>
    <w:rsid w:val="6EF22C93"/>
    <w:rsid w:val="6EF44B89"/>
    <w:rsid w:val="6EFA0D93"/>
    <w:rsid w:val="6F1435CE"/>
    <w:rsid w:val="6F3A04DA"/>
    <w:rsid w:val="6F95122D"/>
    <w:rsid w:val="6FC80F07"/>
    <w:rsid w:val="702254D2"/>
    <w:rsid w:val="70242E3B"/>
    <w:rsid w:val="702F04A3"/>
    <w:rsid w:val="70353A45"/>
    <w:rsid w:val="705913C1"/>
    <w:rsid w:val="708628B3"/>
    <w:rsid w:val="70EE7817"/>
    <w:rsid w:val="71043729"/>
    <w:rsid w:val="711159FB"/>
    <w:rsid w:val="71132800"/>
    <w:rsid w:val="71207613"/>
    <w:rsid w:val="71261E75"/>
    <w:rsid w:val="71624111"/>
    <w:rsid w:val="718861CA"/>
    <w:rsid w:val="71B23E78"/>
    <w:rsid w:val="71B93458"/>
    <w:rsid w:val="71F25DC5"/>
    <w:rsid w:val="72093CD1"/>
    <w:rsid w:val="72210204"/>
    <w:rsid w:val="72451404"/>
    <w:rsid w:val="72695EA8"/>
    <w:rsid w:val="729918FB"/>
    <w:rsid w:val="72CD72E7"/>
    <w:rsid w:val="72D4539B"/>
    <w:rsid w:val="72E80AB1"/>
    <w:rsid w:val="73021549"/>
    <w:rsid w:val="7334785B"/>
    <w:rsid w:val="734A4B9B"/>
    <w:rsid w:val="73842AF5"/>
    <w:rsid w:val="73927356"/>
    <w:rsid w:val="73AF02D4"/>
    <w:rsid w:val="73CB2EE8"/>
    <w:rsid w:val="73EA064B"/>
    <w:rsid w:val="74BE23B5"/>
    <w:rsid w:val="755E476E"/>
    <w:rsid w:val="75637012"/>
    <w:rsid w:val="757D17DF"/>
    <w:rsid w:val="757E4D1C"/>
    <w:rsid w:val="75890178"/>
    <w:rsid w:val="759E2A82"/>
    <w:rsid w:val="75B30B3A"/>
    <w:rsid w:val="75C72F5B"/>
    <w:rsid w:val="75D01D0B"/>
    <w:rsid w:val="75D146C9"/>
    <w:rsid w:val="75F01BE2"/>
    <w:rsid w:val="76136674"/>
    <w:rsid w:val="762D38D0"/>
    <w:rsid w:val="763350B2"/>
    <w:rsid w:val="766A27CF"/>
    <w:rsid w:val="76B9382B"/>
    <w:rsid w:val="76CF10EE"/>
    <w:rsid w:val="77073296"/>
    <w:rsid w:val="77474548"/>
    <w:rsid w:val="774E0222"/>
    <w:rsid w:val="776F2AC4"/>
    <w:rsid w:val="77A175CE"/>
    <w:rsid w:val="77A70D6C"/>
    <w:rsid w:val="77C30B12"/>
    <w:rsid w:val="77CF2C72"/>
    <w:rsid w:val="77D56767"/>
    <w:rsid w:val="78147617"/>
    <w:rsid w:val="78346F6E"/>
    <w:rsid w:val="78523C77"/>
    <w:rsid w:val="78551A03"/>
    <w:rsid w:val="785A372E"/>
    <w:rsid w:val="786642B6"/>
    <w:rsid w:val="788605C0"/>
    <w:rsid w:val="78C227DF"/>
    <w:rsid w:val="792F6D35"/>
    <w:rsid w:val="79573EE4"/>
    <w:rsid w:val="7967475D"/>
    <w:rsid w:val="79B5397E"/>
    <w:rsid w:val="79C47603"/>
    <w:rsid w:val="79E6E93D"/>
    <w:rsid w:val="79F715B8"/>
    <w:rsid w:val="7A0C68B0"/>
    <w:rsid w:val="7A2E6229"/>
    <w:rsid w:val="7A5356C9"/>
    <w:rsid w:val="7A58362C"/>
    <w:rsid w:val="7A6E1328"/>
    <w:rsid w:val="7ADF3337"/>
    <w:rsid w:val="7B6D4ED3"/>
    <w:rsid w:val="7B7207FB"/>
    <w:rsid w:val="7B781DA3"/>
    <w:rsid w:val="7B884D75"/>
    <w:rsid w:val="7C195DBF"/>
    <w:rsid w:val="7D005965"/>
    <w:rsid w:val="7D071E18"/>
    <w:rsid w:val="7D8C4AD5"/>
    <w:rsid w:val="7D9A7346"/>
    <w:rsid w:val="7DBB5BE6"/>
    <w:rsid w:val="7DEE0960"/>
    <w:rsid w:val="7E42432E"/>
    <w:rsid w:val="7E9D34A9"/>
    <w:rsid w:val="7EA361A9"/>
    <w:rsid w:val="7EF90336"/>
    <w:rsid w:val="7F0E5654"/>
    <w:rsid w:val="7F5F7995"/>
    <w:rsid w:val="7F80048E"/>
    <w:rsid w:val="7F863C98"/>
    <w:rsid w:val="7FA243A0"/>
    <w:rsid w:val="7FB56A87"/>
    <w:rsid w:val="7FDE355F"/>
    <w:rsid w:val="DE9F9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9"/>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5">
    <w:name w:val="heading 2"/>
    <w:basedOn w:val="1"/>
    <w:next w:val="1"/>
    <w:link w:val="33"/>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4"/>
    <w:unhideWhenUsed/>
    <w:qFormat/>
    <w:uiPriority w:val="99"/>
    <w:pPr>
      <w:spacing w:after="120"/>
    </w:pPr>
    <w:rPr>
      <w:rFonts w:ascii="Calibri" w:hAnsi="Calibri" w:eastAsia="宋体" w:cs="Times New Roman"/>
      <w:szCs w:val="24"/>
    </w:rPr>
  </w:style>
  <w:style w:type="paragraph" w:styleId="3">
    <w:name w:val="Body Text First Indent"/>
    <w:basedOn w:val="1"/>
    <w:qFormat/>
    <w:uiPriority w:val="99"/>
    <w:pPr>
      <w:ind w:firstLine="420" w:firstLineChars="100"/>
    </w:pPr>
    <w:rPr>
      <w:rFonts w:ascii="Verdana" w:hAnsi="Verdana" w:eastAsia="宋体" w:cs="Times New Roman"/>
      <w:b/>
      <w:i/>
      <w:iCs/>
      <w:color w:val="000000"/>
    </w:rPr>
  </w:style>
  <w:style w:type="paragraph" w:styleId="8">
    <w:name w:val="annotation subject"/>
    <w:basedOn w:val="9"/>
    <w:next w:val="9"/>
    <w:link w:val="31"/>
    <w:unhideWhenUsed/>
    <w:qFormat/>
    <w:uiPriority w:val="0"/>
    <w:rPr>
      <w:b/>
      <w:bCs/>
    </w:rPr>
  </w:style>
  <w:style w:type="paragraph" w:styleId="9">
    <w:name w:val="annotation text"/>
    <w:basedOn w:val="1"/>
    <w:link w:val="29"/>
    <w:unhideWhenUsed/>
    <w:qFormat/>
    <w:uiPriority w:val="0"/>
    <w:pPr>
      <w:jc w:val="left"/>
    </w:pPr>
  </w:style>
  <w:style w:type="paragraph" w:styleId="10">
    <w:name w:val="Normal Indent"/>
    <w:basedOn w:val="1"/>
    <w:qFormat/>
    <w:uiPriority w:val="99"/>
    <w:pPr>
      <w:spacing w:line="60" w:lineRule="auto"/>
      <w:ind w:firstLine="420" w:firstLineChars="200"/>
    </w:pPr>
    <w:rPr>
      <w:rFonts w:ascii="Times New Roman" w:hAnsi="Times New Roman" w:eastAsia="宋体" w:cs="Times New Roman"/>
      <w:szCs w:val="21"/>
    </w:rPr>
  </w:style>
  <w:style w:type="paragraph" w:styleId="11">
    <w:name w:val="toc 5"/>
    <w:basedOn w:val="1"/>
    <w:next w:val="1"/>
    <w:unhideWhenUsed/>
    <w:qFormat/>
    <w:uiPriority w:val="39"/>
    <w:pPr>
      <w:ind w:left="1680" w:leftChars="800"/>
    </w:pPr>
  </w:style>
  <w:style w:type="paragraph" w:styleId="12">
    <w:name w:val="Plain Text"/>
    <w:basedOn w:val="1"/>
    <w:link w:val="34"/>
    <w:qFormat/>
    <w:uiPriority w:val="0"/>
    <w:rPr>
      <w:rFonts w:ascii="宋体" w:hAnsi="Courier New" w:eastAsia="宋体" w:cs="Times New Roman"/>
      <w:kern w:val="0"/>
      <w:sz w:val="20"/>
      <w:szCs w:val="21"/>
    </w:rPr>
  </w:style>
  <w:style w:type="paragraph" w:styleId="13">
    <w:name w:val="Balloon Text"/>
    <w:basedOn w:val="1"/>
    <w:link w:val="30"/>
    <w:unhideWhenUsed/>
    <w:qFormat/>
    <w:uiPriority w:val="0"/>
    <w:rPr>
      <w:sz w:val="18"/>
      <w:szCs w:val="18"/>
    </w:rPr>
  </w:style>
  <w:style w:type="paragraph" w:styleId="14">
    <w:name w:val="footer"/>
    <w:basedOn w:val="1"/>
    <w:link w:val="27"/>
    <w:unhideWhenUsed/>
    <w:qFormat/>
    <w:uiPriority w:val="0"/>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left" w:pos="1260"/>
        <w:tab w:val="right" w:leader="dot" w:pos="8722"/>
      </w:tabs>
      <w:adjustRightInd w:val="0"/>
      <w:spacing w:line="480" w:lineRule="auto"/>
      <w:textAlignment w:val="baseline"/>
    </w:pPr>
    <w:rPr>
      <w:rFonts w:ascii="Times New Roman" w:hAnsi="Times New Roman" w:eastAsia="宋体" w:cs="Times New Roman"/>
      <w:b/>
      <w:kern w:val="0"/>
      <w:sz w:val="24"/>
      <w:szCs w:val="20"/>
    </w:rPr>
  </w:style>
  <w:style w:type="paragraph" w:styleId="17">
    <w:name w:val="Body Text Indent 3"/>
    <w:basedOn w:val="1"/>
    <w:link w:val="61"/>
    <w:qFormat/>
    <w:uiPriority w:val="0"/>
    <w:pPr>
      <w:spacing w:after="120"/>
      <w:ind w:left="420" w:leftChars="200"/>
    </w:pPr>
    <w:rPr>
      <w:rFonts w:ascii="Times New Roman" w:hAnsi="Times New Roman" w:eastAsia="宋体" w:cs="Times New Roman"/>
      <w:sz w:val="16"/>
      <w:szCs w:val="16"/>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2"/>
    <w:qFormat/>
    <w:uiPriority w:val="0"/>
    <w:pPr>
      <w:spacing w:before="240" w:after="60"/>
      <w:jc w:val="center"/>
      <w:outlineLvl w:val="0"/>
    </w:pPr>
    <w:rPr>
      <w:rFonts w:eastAsia="宋体" w:asciiTheme="majorHAnsi" w:hAnsiTheme="majorHAnsi" w:cstheme="majorBidi"/>
      <w:b/>
      <w:bCs/>
      <w:sz w:val="32"/>
      <w:szCs w:val="32"/>
    </w:r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annotation reference"/>
    <w:basedOn w:val="20"/>
    <w:unhideWhenUsed/>
    <w:qFormat/>
    <w:uiPriority w:val="99"/>
    <w:rPr>
      <w:sz w:val="21"/>
      <w:szCs w:val="21"/>
    </w:rPr>
  </w:style>
  <w:style w:type="table" w:styleId="25">
    <w:name w:val="Table Grid"/>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页眉 字符"/>
    <w:basedOn w:val="20"/>
    <w:link w:val="15"/>
    <w:qFormat/>
    <w:uiPriority w:val="99"/>
    <w:rPr>
      <w:sz w:val="18"/>
      <w:szCs w:val="18"/>
    </w:rPr>
  </w:style>
  <w:style w:type="character" w:customStyle="1" w:styleId="27">
    <w:name w:val="页脚 字符"/>
    <w:basedOn w:val="20"/>
    <w:link w:val="14"/>
    <w:qFormat/>
    <w:uiPriority w:val="99"/>
    <w:rPr>
      <w:sz w:val="18"/>
      <w:szCs w:val="18"/>
    </w:rPr>
  </w:style>
  <w:style w:type="paragraph" w:styleId="28">
    <w:name w:val="List Paragraph"/>
    <w:basedOn w:val="1"/>
    <w:link w:val="36"/>
    <w:qFormat/>
    <w:uiPriority w:val="99"/>
    <w:pPr>
      <w:ind w:firstLine="420" w:firstLineChars="200"/>
    </w:pPr>
  </w:style>
  <w:style w:type="character" w:customStyle="1" w:styleId="29">
    <w:name w:val="批注文字 字符1"/>
    <w:basedOn w:val="20"/>
    <w:link w:val="9"/>
    <w:qFormat/>
    <w:uiPriority w:val="0"/>
  </w:style>
  <w:style w:type="character" w:customStyle="1" w:styleId="30">
    <w:name w:val="批注框文本 字符1"/>
    <w:basedOn w:val="20"/>
    <w:link w:val="13"/>
    <w:semiHidden/>
    <w:qFormat/>
    <w:uiPriority w:val="99"/>
    <w:rPr>
      <w:sz w:val="18"/>
      <w:szCs w:val="18"/>
    </w:rPr>
  </w:style>
  <w:style w:type="character" w:customStyle="1" w:styleId="31">
    <w:name w:val="批注主题 字符1"/>
    <w:basedOn w:val="29"/>
    <w:link w:val="8"/>
    <w:qFormat/>
    <w:uiPriority w:val="0"/>
    <w:rPr>
      <w:b/>
      <w:bCs/>
    </w:rPr>
  </w:style>
  <w:style w:type="character" w:customStyle="1" w:styleId="32">
    <w:name w:val="标题 字符"/>
    <w:basedOn w:val="20"/>
    <w:link w:val="19"/>
    <w:qFormat/>
    <w:uiPriority w:val="0"/>
    <w:rPr>
      <w:rFonts w:eastAsia="宋体" w:asciiTheme="majorHAnsi" w:hAnsiTheme="majorHAnsi" w:cstheme="majorBidi"/>
      <w:b/>
      <w:bCs/>
      <w:sz w:val="32"/>
      <w:szCs w:val="32"/>
    </w:rPr>
  </w:style>
  <w:style w:type="character" w:customStyle="1" w:styleId="33">
    <w:name w:val="标题 2 字符"/>
    <w:basedOn w:val="20"/>
    <w:link w:val="5"/>
    <w:qFormat/>
    <w:uiPriority w:val="0"/>
    <w:rPr>
      <w:rFonts w:ascii="Arial" w:hAnsi="Arial" w:eastAsia="黑体" w:cs="Times New Roman"/>
      <w:b/>
      <w:bCs/>
      <w:sz w:val="32"/>
      <w:szCs w:val="32"/>
    </w:rPr>
  </w:style>
  <w:style w:type="character" w:customStyle="1" w:styleId="34">
    <w:name w:val="纯文本 字符"/>
    <w:basedOn w:val="20"/>
    <w:link w:val="12"/>
    <w:qFormat/>
    <w:uiPriority w:val="0"/>
    <w:rPr>
      <w:rFonts w:ascii="宋体" w:hAnsi="Courier New" w:eastAsia="宋体" w:cs="Times New Roman"/>
      <w:kern w:val="0"/>
      <w:sz w:val="2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6">
    <w:name w:val="列表段落 字符1"/>
    <w:link w:val="28"/>
    <w:qFormat/>
    <w:uiPriority w:val="99"/>
  </w:style>
  <w:style w:type="paragraph" w:customStyle="1" w:styleId="37">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8">
    <w:name w:val="列出段落1"/>
    <w:basedOn w:val="1"/>
    <w:link w:val="39"/>
    <w:qFormat/>
    <w:uiPriority w:val="99"/>
    <w:pPr>
      <w:ind w:firstLine="420" w:firstLineChars="200"/>
    </w:pPr>
    <w:rPr>
      <w:rFonts w:ascii="Times New Roman" w:hAnsi="Times New Roman" w:eastAsia="宋体" w:cs="Times New Roman"/>
      <w:szCs w:val="21"/>
    </w:rPr>
  </w:style>
  <w:style w:type="character" w:customStyle="1" w:styleId="39">
    <w:name w:val="List Paragraph Char"/>
    <w:link w:val="38"/>
    <w:qFormat/>
    <w:locked/>
    <w:uiPriority w:val="99"/>
    <w:rPr>
      <w:rFonts w:ascii="Times New Roman" w:hAnsi="Times New Roman" w:eastAsia="宋体" w:cs="Times New Roman"/>
      <w:szCs w:val="21"/>
    </w:rPr>
  </w:style>
  <w:style w:type="paragraph" w:customStyle="1" w:styleId="40">
    <w:name w:val="_Style 121"/>
    <w:basedOn w:val="1"/>
    <w:next w:val="28"/>
    <w:qFormat/>
    <w:uiPriority w:val="34"/>
    <w:pPr>
      <w:ind w:firstLine="420" w:firstLineChars="200"/>
    </w:pPr>
    <w:rPr>
      <w:rFonts w:ascii="Calibri" w:hAnsi="Calibri" w:eastAsia="宋体" w:cs="Times New Roman"/>
    </w:rPr>
  </w:style>
  <w:style w:type="paragraph" w:customStyle="1" w:styleId="41">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4">
    <w:name w:val="正文文本 字符"/>
    <w:basedOn w:val="20"/>
    <w:link w:val="2"/>
    <w:qFormat/>
    <w:uiPriority w:val="99"/>
    <w:rPr>
      <w:rFonts w:ascii="Calibri" w:hAnsi="Calibri" w:eastAsia="宋体" w:cs="Times New Roman"/>
      <w:kern w:val="2"/>
      <w:sz w:val="21"/>
      <w:szCs w:val="24"/>
    </w:rPr>
  </w:style>
  <w:style w:type="paragraph" w:customStyle="1" w:styleId="4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列出段落11"/>
    <w:basedOn w:val="1"/>
    <w:qFormat/>
    <w:uiPriority w:val="34"/>
    <w:pPr>
      <w:adjustRightInd w:val="0"/>
      <w:spacing w:line="360" w:lineRule="atLeast"/>
      <w:ind w:firstLine="420" w:firstLineChars="200"/>
      <w:textAlignment w:val="baseline"/>
    </w:pPr>
    <w:rPr>
      <w:rFonts w:ascii="Times New Roman" w:hAnsi="Times New Roman" w:eastAsia="宋体" w:cs="Times New Roman"/>
      <w:kern w:val="0"/>
      <w:sz w:val="20"/>
      <w:szCs w:val="20"/>
    </w:rPr>
  </w:style>
  <w:style w:type="paragraph" w:customStyle="1" w:styleId="4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标题 3 字符"/>
    <w:basedOn w:val="20"/>
    <w:link w:val="6"/>
    <w:qFormat/>
    <w:uiPriority w:val="9"/>
    <w:rPr>
      <w:rFonts w:asciiTheme="minorHAnsi" w:hAnsiTheme="minorHAnsi" w:eastAsiaTheme="minorEastAsia" w:cstheme="minorBidi"/>
      <w:b/>
      <w:bCs/>
      <w:kern w:val="2"/>
      <w:sz w:val="32"/>
      <w:szCs w:val="32"/>
    </w:rPr>
  </w:style>
  <w:style w:type="paragraph" w:customStyle="1" w:styleId="50">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font41"/>
    <w:qFormat/>
    <w:uiPriority w:val="0"/>
    <w:rPr>
      <w:rFonts w:hint="default" w:ascii="Times New Roman" w:hAnsi="Times New Roman" w:cs="Times New Roman"/>
      <w:b/>
      <w:color w:val="000000"/>
      <w:sz w:val="40"/>
      <w:szCs w:val="40"/>
      <w:u w:val="none"/>
    </w:rPr>
  </w:style>
  <w:style w:type="character" w:customStyle="1" w:styleId="52">
    <w:name w:val="font31"/>
    <w:qFormat/>
    <w:uiPriority w:val="0"/>
    <w:rPr>
      <w:rFonts w:hint="eastAsia" w:ascii="仿宋" w:hAnsi="仿宋" w:eastAsia="仿宋" w:cs="仿宋"/>
      <w:color w:val="000000"/>
      <w:sz w:val="24"/>
      <w:szCs w:val="24"/>
      <w:u w:val="none"/>
    </w:rPr>
  </w:style>
  <w:style w:type="character" w:customStyle="1" w:styleId="53">
    <w:name w:val="font11"/>
    <w:qFormat/>
    <w:uiPriority w:val="0"/>
    <w:rPr>
      <w:rFonts w:hint="eastAsia" w:ascii="宋体" w:hAnsi="宋体" w:eastAsia="宋体" w:cs="宋体"/>
      <w:b/>
      <w:color w:val="000000"/>
      <w:sz w:val="21"/>
      <w:szCs w:val="21"/>
      <w:u w:val="none"/>
    </w:rPr>
  </w:style>
  <w:style w:type="character" w:customStyle="1" w:styleId="54">
    <w:name w:val="font61"/>
    <w:qFormat/>
    <w:uiPriority w:val="0"/>
    <w:rPr>
      <w:rFonts w:hint="eastAsia" w:ascii="宋体" w:hAnsi="宋体" w:eastAsia="宋体" w:cs="宋体"/>
      <w:color w:val="000000"/>
      <w:sz w:val="24"/>
      <w:szCs w:val="24"/>
      <w:u w:val="none"/>
    </w:rPr>
  </w:style>
  <w:style w:type="character" w:customStyle="1" w:styleId="55">
    <w:name w:val="批注框文本 字符"/>
    <w:qFormat/>
    <w:uiPriority w:val="0"/>
    <w:rPr>
      <w:rFonts w:ascii="Calibri" w:hAnsi="Calibri"/>
      <w:kern w:val="2"/>
      <w:sz w:val="18"/>
      <w:szCs w:val="18"/>
    </w:rPr>
  </w:style>
  <w:style w:type="character" w:customStyle="1" w:styleId="56">
    <w:name w:val="批注文字 字符"/>
    <w:qFormat/>
    <w:uiPriority w:val="0"/>
    <w:rPr>
      <w:rFonts w:ascii="Calibri" w:hAnsi="Calibri"/>
      <w:kern w:val="2"/>
      <w:sz w:val="21"/>
      <w:szCs w:val="24"/>
    </w:rPr>
  </w:style>
  <w:style w:type="character" w:customStyle="1" w:styleId="57">
    <w:name w:val="批注主题 字符"/>
    <w:qFormat/>
    <w:uiPriority w:val="0"/>
    <w:rPr>
      <w:rFonts w:ascii="Calibri" w:hAnsi="Calibri"/>
      <w:b/>
      <w:bCs/>
      <w:kern w:val="2"/>
      <w:sz w:val="21"/>
      <w:szCs w:val="24"/>
    </w:rPr>
  </w:style>
  <w:style w:type="character" w:customStyle="1" w:styleId="58">
    <w:name w:val="标题 4 字符"/>
    <w:basedOn w:val="20"/>
    <w:link w:val="7"/>
    <w:qFormat/>
    <w:uiPriority w:val="9"/>
    <w:rPr>
      <w:rFonts w:asciiTheme="majorHAnsi" w:hAnsiTheme="majorHAnsi" w:eastAsiaTheme="majorEastAsia" w:cstheme="majorBidi"/>
      <w:b/>
      <w:bCs/>
      <w:kern w:val="2"/>
      <w:sz w:val="28"/>
      <w:szCs w:val="28"/>
    </w:rPr>
  </w:style>
  <w:style w:type="character" w:customStyle="1" w:styleId="59">
    <w:name w:val="标题 1 字符"/>
    <w:basedOn w:val="20"/>
    <w:link w:val="4"/>
    <w:qFormat/>
    <w:uiPriority w:val="0"/>
    <w:rPr>
      <w:b/>
      <w:bCs/>
      <w:kern w:val="44"/>
      <w:sz w:val="44"/>
      <w:szCs w:val="44"/>
    </w:rPr>
  </w:style>
  <w:style w:type="paragraph" w:customStyle="1" w:styleId="6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61">
    <w:name w:val="正文文本缩进 3 字符"/>
    <w:basedOn w:val="20"/>
    <w:link w:val="17"/>
    <w:qFormat/>
    <w:uiPriority w:val="0"/>
    <w:rPr>
      <w:kern w:val="2"/>
      <w:sz w:val="16"/>
      <w:szCs w:val="16"/>
    </w:rPr>
  </w:style>
  <w:style w:type="character" w:customStyle="1" w:styleId="62">
    <w:name w:val="font21"/>
    <w:basedOn w:val="20"/>
    <w:qFormat/>
    <w:uiPriority w:val="0"/>
    <w:rPr>
      <w:rFonts w:ascii="Arial" w:hAnsi="Arial" w:cs="Arial"/>
      <w:color w:val="000000"/>
      <w:sz w:val="24"/>
      <w:szCs w:val="24"/>
      <w:u w:val="none"/>
    </w:rPr>
  </w:style>
  <w:style w:type="character" w:customStyle="1" w:styleId="63">
    <w:name w:val="font01"/>
    <w:basedOn w:val="20"/>
    <w:qFormat/>
    <w:uiPriority w:val="0"/>
    <w:rPr>
      <w:rFonts w:hint="default" w:ascii="Times New Roman" w:hAnsi="Times New Roman" w:cs="Times New Roman"/>
      <w:b/>
      <w:color w:val="000000"/>
      <w:sz w:val="44"/>
      <w:szCs w:val="44"/>
      <w:u w:val="none"/>
    </w:rPr>
  </w:style>
  <w:style w:type="paragraph" w:customStyle="1" w:styleId="64">
    <w:name w:val="1"/>
    <w:basedOn w:val="1"/>
    <w:next w:val="28"/>
    <w:link w:val="65"/>
    <w:qFormat/>
    <w:uiPriority w:val="99"/>
    <w:pPr>
      <w:ind w:firstLine="420" w:firstLineChars="200"/>
    </w:pPr>
    <w:rPr>
      <w:rFonts w:ascii="Calibri" w:hAnsi="Calibri"/>
    </w:rPr>
  </w:style>
  <w:style w:type="character" w:customStyle="1" w:styleId="65">
    <w:name w:val="列表段落 字符"/>
    <w:link w:val="64"/>
    <w:qFormat/>
    <w:uiPriority w:val="99"/>
    <w:rPr>
      <w:rFonts w:eastAsiaTheme="minorEastAsia" w:cstheme="minorBidi"/>
      <w:kern w:val="2"/>
      <w:sz w:val="21"/>
      <w:szCs w:val="22"/>
    </w:rPr>
  </w:style>
  <w:style w:type="character" w:customStyle="1" w:styleId="66">
    <w:name w:val="font161"/>
    <w:basedOn w:val="20"/>
    <w:qFormat/>
    <w:uiPriority w:val="0"/>
    <w:rPr>
      <w:rFonts w:hint="default" w:ascii="Times New Roman" w:hAnsi="Times New Roman" w:cs="Times New Roman"/>
      <w:b/>
      <w:color w:val="FF0000"/>
      <w:sz w:val="22"/>
      <w:szCs w:val="22"/>
      <w:u w:val="none"/>
    </w:rPr>
  </w:style>
  <w:style w:type="character" w:customStyle="1" w:styleId="67">
    <w:name w:val="font201"/>
    <w:basedOn w:val="20"/>
    <w:qFormat/>
    <w:uiPriority w:val="0"/>
    <w:rPr>
      <w:rFonts w:hint="eastAsia" w:ascii="宋体" w:hAnsi="宋体" w:eastAsia="宋体" w:cs="宋体"/>
      <w:b/>
      <w:color w:val="FF0000"/>
      <w:sz w:val="22"/>
      <w:szCs w:val="22"/>
      <w:u w:val="none"/>
    </w:rPr>
  </w:style>
  <w:style w:type="character" w:customStyle="1" w:styleId="68">
    <w:name w:val="font101"/>
    <w:basedOn w:val="20"/>
    <w:qFormat/>
    <w:uiPriority w:val="0"/>
    <w:rPr>
      <w:rFonts w:hint="eastAsia" w:ascii="宋体" w:hAnsi="宋体" w:eastAsia="宋体" w:cs="宋体"/>
      <w:color w:val="000000"/>
      <w:sz w:val="20"/>
      <w:szCs w:val="20"/>
      <w:u w:val="none"/>
    </w:rPr>
  </w:style>
  <w:style w:type="paragraph" w:customStyle="1" w:styleId="69">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0">
    <w:name w:val="Table Text"/>
    <w:basedOn w:val="1"/>
    <w:semiHidden/>
    <w:qFormat/>
    <w:uiPriority w:val="0"/>
    <w:rPr>
      <w:rFonts w:ascii="宋体" w:hAnsi="宋体" w:eastAsia="宋体" w:cs="宋体"/>
      <w:kern w:val="0"/>
      <w:sz w:val="24"/>
      <w:szCs w:val="24"/>
      <w:lang w:eastAsia="en-US"/>
    </w:rPr>
  </w:style>
  <w:style w:type="table" w:customStyle="1" w:styleId="71">
    <w:name w:val="Table Normal"/>
    <w:semiHidden/>
    <w:unhideWhenUsed/>
    <w:qFormat/>
    <w:uiPriority w:val="0"/>
    <w:tblPr>
      <w:tblLayout w:type="fixed"/>
      <w:tblCellMar>
        <w:top w:w="0" w:type="dxa"/>
        <w:left w:w="0" w:type="dxa"/>
        <w:bottom w:w="0" w:type="dxa"/>
        <w:right w:w="0" w:type="dxa"/>
      </w:tblCellMar>
    </w:tblPr>
  </w:style>
  <w:style w:type="character" w:customStyle="1" w:styleId="72">
    <w:name w:val="批注文字 Char1"/>
    <w:basedOn w:val="20"/>
    <w:qFormat/>
    <w:uiPriority w:val="0"/>
    <w:rPr>
      <w:rFonts w:asciiTheme="minorHAnsi" w:hAnsiTheme="minorHAnsi" w:eastAsiaTheme="minorEastAsia" w:cstheme="minorBidi"/>
      <w:kern w:val="2"/>
      <w:sz w:val="21"/>
      <w:szCs w:val="22"/>
    </w:rPr>
  </w:style>
  <w:style w:type="paragraph" w:customStyle="1" w:styleId="73">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4">
    <w:name w:val="列出段落2"/>
    <w:basedOn w:val="1"/>
    <w:qFormat/>
    <w:uiPriority w:val="0"/>
    <w:pPr>
      <w:ind w:firstLine="420" w:firstLineChars="200"/>
    </w:pPr>
    <w:rPr>
      <w:rFonts w:ascii="Calibri" w:hAnsi="Calibri" w:eastAsia="宋体" w:cs="Times New Roman"/>
      <w:szCs w:val="21"/>
    </w:rPr>
  </w:style>
  <w:style w:type="paragraph" w:customStyle="1" w:styleId="75">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6">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7">
    <w:name w:val="修订9"/>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8">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9">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0">
    <w:name w:val="修订1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1">
    <w:name w:val="修订1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2299</Words>
  <Characters>13105</Characters>
  <Lines>109</Lines>
  <Paragraphs>30</Paragraphs>
  <TotalTime>8</TotalTime>
  <ScaleCrop>false</ScaleCrop>
  <LinksUpToDate>false</LinksUpToDate>
  <CharactersWithSpaces>15374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2024-12-09T06:28:00Z</dcterms:created>
  <dc:creator>dreamsummit</dc:creator>
  <cp:lastModifiedBy>采购办</cp:lastModifiedBy>
  <cp:lastPrinted>2018-10-16T20:01:00Z</cp:lastPrinted>
  <dcterms:modified xsi:type="dcterms:W3CDTF">2024-12-11T07:19:56Z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F7AA4EE1FB0404FA8CCF2166704A571A</vt:lpwstr>
  </property>
</Properties>
</file>