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 xml:space="preserve"> </w:t>
      </w:r>
    </w:p>
    <w:p>
      <w:pPr>
        <w:snapToGrid w:val="0"/>
        <w:spacing w:before="156" w:beforeLines="50"/>
        <w:jc w:val="center"/>
        <w:rPr>
          <w:rFonts w:ascii="宋体" w:hAnsi="宋体" w:eastAsia="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b/>
          <w:bCs/>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b/>
          <w:bCs/>
          <w:color w:val="000000" w:themeColor="text1"/>
          <w:sz w:val="24"/>
          <w:szCs w:val="24"/>
          <w14:textFill>
            <w14:solidFill>
              <w14:schemeClr w14:val="tx1"/>
            </w14:solidFill>
          </w14:textFill>
        </w:rPr>
      </w:pPr>
    </w:p>
    <w:p>
      <w:pPr>
        <w:spacing w:line="360" w:lineRule="auto"/>
        <w:rPr>
          <w:rFonts w:ascii="宋体" w:hAnsi="宋体" w:eastAsia="宋体"/>
          <w:color w:val="000000" w:themeColor="text1"/>
          <w:sz w:val="30"/>
          <w:szCs w:val="30"/>
          <w14:textFill>
            <w14:solidFill>
              <w14:schemeClr w14:val="tx1"/>
            </w14:solidFill>
          </w14:textFill>
        </w:rPr>
      </w:pPr>
    </w:p>
    <w:p>
      <w:pPr>
        <w:spacing w:line="360" w:lineRule="auto"/>
        <w:rPr>
          <w:rFonts w:ascii="宋体" w:hAnsi="宋体" w:eastAsia="宋体"/>
          <w:color w:val="000000" w:themeColor="text1"/>
          <w:sz w:val="30"/>
          <w:szCs w:val="30"/>
          <w14:textFill>
            <w14:solidFill>
              <w14:schemeClr w14:val="tx1"/>
            </w14:solidFill>
          </w14:textFill>
        </w:rPr>
      </w:pPr>
    </w:p>
    <w:p>
      <w:pPr>
        <w:spacing w:line="360" w:lineRule="auto"/>
        <w:rPr>
          <w:rFonts w:ascii="宋体" w:hAnsi="宋体" w:eastAsia="宋体"/>
          <w:color w:val="000000" w:themeColor="text1"/>
          <w:sz w:val="30"/>
          <w:szCs w:val="30"/>
          <w14:textFill>
            <w14:solidFill>
              <w14:schemeClr w14:val="tx1"/>
            </w14:solidFill>
          </w14:textFill>
        </w:rPr>
      </w:pPr>
    </w:p>
    <w:p>
      <w:pPr>
        <w:spacing w:line="360" w:lineRule="auto"/>
        <w:rPr>
          <w:rFonts w:ascii="宋体" w:hAnsi="宋体" w:eastAsia="宋体"/>
          <w:color w:val="000000" w:themeColor="text1"/>
          <w:sz w:val="30"/>
          <w:szCs w:val="30"/>
          <w14:textFill>
            <w14:solidFill>
              <w14:schemeClr w14:val="tx1"/>
            </w14:solidFill>
          </w14:textFill>
        </w:rPr>
      </w:pPr>
    </w:p>
    <w:p>
      <w:pPr>
        <w:spacing w:line="360" w:lineRule="auto"/>
        <w:jc w:val="left"/>
        <w:rPr>
          <w:rFonts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采购方式：</w:t>
      </w:r>
      <w:r>
        <w:rPr>
          <w:rFonts w:hint="eastAsia" w:ascii="宋体" w:hAnsi="宋体" w:eastAsia="宋体"/>
          <w:b/>
          <w:bCs/>
          <w:color w:val="000000" w:themeColor="text1"/>
          <w:sz w:val="28"/>
          <w:szCs w:val="32"/>
          <w14:textFill>
            <w14:solidFill>
              <w14:schemeClr w14:val="tx1"/>
            </w14:solidFill>
          </w14:textFill>
        </w:rPr>
        <w:t>线上</w:t>
      </w:r>
      <w:r>
        <w:rPr>
          <w:rFonts w:ascii="宋体" w:hAnsi="宋体" w:eastAsia="宋体"/>
          <w:b/>
          <w:bCs/>
          <w:color w:val="000000" w:themeColor="text1"/>
          <w:sz w:val="28"/>
          <w:szCs w:val="32"/>
          <w14:textFill>
            <w14:solidFill>
              <w14:schemeClr w14:val="tx1"/>
            </w14:solidFill>
          </w14:textFill>
        </w:rPr>
        <w:t>竞价</w:t>
      </w:r>
    </w:p>
    <w:p>
      <w:pPr>
        <w:spacing w:line="360" w:lineRule="auto"/>
        <w:ind w:left="1405" w:hanging="1405" w:hangingChars="500"/>
        <w:jc w:val="left"/>
        <w:rPr>
          <w:rFonts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项目</w:t>
      </w:r>
      <w:r>
        <w:rPr>
          <w:rFonts w:hint="eastAsia" w:ascii="宋体" w:hAnsi="宋体" w:eastAsia="宋体"/>
          <w:b/>
          <w:bCs/>
          <w:color w:val="000000" w:themeColor="text1"/>
          <w:sz w:val="28"/>
          <w:szCs w:val="32"/>
          <w14:textFill>
            <w14:solidFill>
              <w14:schemeClr w14:val="tx1"/>
            </w14:solidFill>
          </w14:textFill>
        </w:rPr>
        <w:t>名称</w:t>
      </w:r>
      <w:r>
        <w:rPr>
          <w:rFonts w:ascii="宋体" w:hAnsi="宋体" w:eastAsia="宋体"/>
          <w:b/>
          <w:bCs/>
          <w:color w:val="000000" w:themeColor="text1"/>
          <w:sz w:val="28"/>
          <w:szCs w:val="32"/>
          <w14:textFill>
            <w14:solidFill>
              <w14:schemeClr w14:val="tx1"/>
            </w14:solidFill>
          </w14:textFill>
        </w:rPr>
        <w:t>：</w:t>
      </w:r>
      <w:r>
        <w:rPr>
          <w:rFonts w:hint="eastAsia" w:ascii="宋体" w:hAnsi="宋体" w:eastAsia="宋体"/>
          <w:b/>
          <w:bCs/>
          <w:color w:val="000000" w:themeColor="text1"/>
          <w:sz w:val="28"/>
          <w:szCs w:val="32"/>
          <w14:textFill>
            <w14:solidFill>
              <w14:schemeClr w14:val="tx1"/>
            </w14:solidFill>
          </w14:textFill>
        </w:rPr>
        <w:t>广东省从化监狱2023年硒鼓、墨盒定点供应商采购项目</w:t>
      </w:r>
    </w:p>
    <w:p>
      <w:pPr>
        <w:snapToGrid w:val="0"/>
        <w:spacing w:before="156" w:beforeLines="50" w:after="156" w:afterLines="50" w:line="360" w:lineRule="auto"/>
        <w:jc w:val="center"/>
        <w:rPr>
          <w:rFonts w:ascii="宋体" w:hAnsi="宋体" w:eastAsia="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b/>
          <w:bCs/>
          <w:color w:val="000000" w:themeColor="text1"/>
          <w:sz w:val="28"/>
          <w:szCs w:val="32"/>
          <w14:textFill>
            <w14:solidFill>
              <w14:schemeClr w14:val="tx1"/>
            </w14:solidFill>
          </w14:textFill>
        </w:rPr>
      </w:pPr>
      <w:bookmarkStart w:id="0" w:name="_Hlk109138098"/>
      <w:r>
        <w:rPr>
          <w:rFonts w:hint="eastAsia" w:ascii="宋体" w:hAnsi="宋体" w:eastAsia="宋体"/>
          <w:b/>
          <w:bCs/>
          <w:color w:val="000000" w:themeColor="text1"/>
          <w:sz w:val="28"/>
          <w:szCs w:val="32"/>
          <w14:textFill>
            <w14:solidFill>
              <w14:schemeClr w14:val="tx1"/>
            </w14:solidFill>
          </w14:textFill>
        </w:rPr>
        <w:t>广东省从化监狱</w:t>
      </w:r>
    </w:p>
    <w:bookmarkEnd w:id="0"/>
    <w:p>
      <w:pPr>
        <w:autoSpaceDE w:val="0"/>
        <w:autoSpaceDN w:val="0"/>
        <w:adjustRightInd w:val="0"/>
        <w:snapToGrid w:val="0"/>
        <w:spacing w:line="360" w:lineRule="auto"/>
        <w:ind w:left="420" w:firstLine="420"/>
        <w:jc w:val="center"/>
        <w:rPr>
          <w:rFonts w:ascii="宋体" w:hAnsi="宋体" w:eastAsia="宋体"/>
          <w:b/>
          <w:color w:val="000000" w:themeColor="text1"/>
          <w:sz w:val="28"/>
          <w14:textFill>
            <w14:solidFill>
              <w14:schemeClr w14:val="tx1"/>
            </w14:solidFill>
          </w14:textFill>
        </w:rPr>
      </w:pPr>
      <w:r>
        <w:rPr>
          <w:rFonts w:ascii="宋体" w:hAnsi="宋体" w:eastAsia="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二零二三年</w:t>
      </w:r>
      <w:r>
        <w:rPr>
          <w:rFonts w:hint="eastAsia" w:ascii="宋体" w:hAnsi="宋体" w:eastAsia="宋体"/>
          <w:b/>
          <w:sz w:val="28"/>
        </w:rPr>
        <w:t>八月</w:t>
      </w:r>
    </w:p>
    <w:p>
      <w:pPr>
        <w:autoSpaceDE w:val="0"/>
        <w:autoSpaceDN w:val="0"/>
        <w:adjustRightInd w:val="0"/>
        <w:snapToGrid w:val="0"/>
        <w:spacing w:line="360" w:lineRule="auto"/>
        <w:ind w:left="420" w:firstLine="420"/>
        <w:jc w:val="center"/>
        <w:rPr>
          <w:rFonts w:ascii="宋体" w:hAnsi="宋体" w:eastAsia="宋体"/>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b/>
          <w:bCs/>
          <w:color w:val="000000" w:themeColor="text1"/>
          <w:sz w:val="28"/>
          <w:szCs w:val="32"/>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pPr>
        <w:pStyle w:val="17"/>
        <w:spacing w:before="0" w:after="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第一章 竞价须知</w:t>
      </w:r>
    </w:p>
    <w:p>
      <w:pPr>
        <w:pStyle w:val="25"/>
        <w:numPr>
          <w:ilvl w:val="0"/>
          <w:numId w:val="2"/>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5"/>
        <w:numPr>
          <w:ilvl w:val="0"/>
          <w:numId w:val="2"/>
        </w:numPr>
        <w:spacing w:line="360" w:lineRule="auto"/>
        <w:ind w:firstLineChar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语言要求</w:t>
      </w:r>
    </w:p>
    <w:p>
      <w:pPr>
        <w:spacing w:line="360" w:lineRule="auto"/>
        <w:ind w:left="420" w:left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r>
        <w:rPr>
          <w:rFonts w:ascii="宋体" w:hAnsi="宋体" w:eastAsia="宋体"/>
          <w:b/>
          <w:bCs/>
          <w:color w:val="000000" w:themeColor="text1"/>
          <w:szCs w:val="21"/>
          <w14:textFill>
            <w14:solidFill>
              <w14:schemeClr w14:val="tx1"/>
            </w14:solidFill>
          </w14:textFill>
        </w:rPr>
        <w:t xml:space="preserve">                                                                                                                                                                                                                                                                                                                                                                                                                                    </w:t>
      </w:r>
    </w:p>
    <w:p>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四、竞价须知</w:t>
      </w:r>
    </w:p>
    <w:p>
      <w:pPr>
        <w:pStyle w:val="25"/>
        <w:numPr>
          <w:ilvl w:val="0"/>
          <w:numId w:val="3"/>
        </w:numPr>
        <w:spacing w:line="360" w:lineRule="auto"/>
        <w:ind w:firstLineChars="0"/>
        <w:rPr>
          <w:rFonts w:ascii="宋体" w:hAnsi="宋体" w:eastAsia="宋体"/>
          <w:b/>
          <w:color w:val="000000" w:themeColor="text1"/>
          <w14:textFill>
            <w14:solidFill>
              <w14:schemeClr w14:val="tx1"/>
            </w14:solidFill>
          </w14:textFill>
        </w:rPr>
      </w:pPr>
      <w:r>
        <w:rPr>
          <w:rStyle w:val="19"/>
          <w:rFonts w:hint="eastAsia" w:ascii="宋体" w:hAnsi="宋体" w:eastAsia="宋体"/>
          <w:bCs w:val="0"/>
          <w:color w:val="000000" w:themeColor="text1"/>
          <w14:textFill>
            <w14:solidFill>
              <w14:schemeClr w14:val="tx1"/>
            </w14:solidFill>
          </w14:textFill>
        </w:rPr>
        <w:t>竞价说明</w:t>
      </w:r>
    </w:p>
    <w:p>
      <w:pPr>
        <w:pStyle w:val="25"/>
        <w:numPr>
          <w:ilvl w:val="0"/>
          <w:numId w:val="4"/>
        </w:numPr>
        <w:tabs>
          <w:tab w:val="left" w:pos="851"/>
        </w:tabs>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参与竞价的供应商应承担所有与准备和参加竞价有关的费用</w:t>
      </w:r>
      <w:r>
        <w:rPr>
          <w:rFonts w:hint="eastAsia" w:ascii="宋体" w:hAnsi="宋体" w:eastAsia="宋体" w:cs="宋体"/>
          <w:color w:val="000000" w:themeColor="text1"/>
          <w:szCs w:val="21"/>
          <w14:textFill>
            <w14:solidFill>
              <w14:schemeClr w14:val="tx1"/>
            </w14:solidFill>
          </w14:textFill>
        </w:rPr>
        <w:t>，不论竞价的结果如何，采购人和代理机构均无义务和责任承担这些费用。</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color w:val="000000" w:themeColor="text1"/>
          <w:szCs w:val="21"/>
          <w:lang w:val="zh-CN"/>
          <w14:textFill>
            <w14:solidFill>
              <w14:schemeClr w14:val="tx1"/>
            </w14:solidFill>
          </w14:textFill>
        </w:rPr>
        <w:t>供应商需对采购需求书的所有条款进行整体响应，采购需求书条款若有一条负偏离或不响应，</w:t>
      </w:r>
      <w:r>
        <w:rPr>
          <w:rFonts w:hint="eastAsia" w:ascii="宋体" w:hAnsi="宋体" w:eastAsia="宋体"/>
          <w:bCs/>
          <w:color w:val="000000" w:themeColor="text1"/>
          <w:szCs w:val="21"/>
          <w14:textFill>
            <w14:solidFill>
              <w14:schemeClr w14:val="tx1"/>
            </w14:solidFill>
          </w14:textFill>
        </w:rPr>
        <w:t>不推荐为成交候选人</w:t>
      </w:r>
      <w:r>
        <w:rPr>
          <w:rFonts w:hint="eastAsia" w:ascii="宋体" w:hAnsi="宋体" w:eastAsia="宋体"/>
          <w:color w:val="000000" w:themeColor="text1"/>
          <w:szCs w:val="21"/>
          <w:lang w:val="zh-CN"/>
          <w14:textFill>
            <w14:solidFill>
              <w14:schemeClr w14:val="tx1"/>
            </w14:solidFill>
          </w14:textFill>
        </w:rPr>
        <w:t>。</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若成交供应商自身原因无法完成本项目，则采购人有权利保留追究责任。</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成交供应商因自身原因被取消成交资格，采购人可重新启动采购或按竞价公告规定顺延推选符合要求的供应商作为成交</w:t>
      </w:r>
      <w:r>
        <w:rPr>
          <w:rFonts w:hint="eastAsia" w:hAnsi="宋体"/>
          <w:color w:val="000000"/>
        </w:rPr>
        <w:t>供应商</w:t>
      </w:r>
      <w:r>
        <w:rPr>
          <w:rFonts w:hint="eastAsia" w:ascii="宋体" w:hAnsi="宋体" w:eastAsia="宋体"/>
          <w:color w:val="000000" w:themeColor="text1"/>
          <w14:textFill>
            <w14:solidFill>
              <w14:schemeClr w14:val="tx1"/>
            </w14:solidFill>
          </w14:textFill>
        </w:rPr>
        <w:t>。</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如采购人或代理机构在审核或复核</w:t>
      </w: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14:textFill>
            <w14:solidFill>
              <w14:schemeClr w14:val="tx1"/>
            </w14:solidFill>
          </w14:textFill>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w:t>
      </w:r>
      <w:r>
        <w:rPr>
          <w:rFonts w:hint="eastAsia" w:ascii="宋体" w:hAnsi="宋体" w:eastAsia="宋体"/>
          <w:color w:val="000000" w:themeColor="text1"/>
          <w:szCs w:val="21"/>
          <w14:textFill>
            <w14:solidFill>
              <w14:schemeClr w14:val="tx1"/>
            </w14:solidFill>
          </w14:textFill>
        </w:rPr>
        <w:t>或被认定为无效竞价。</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eastAsia="宋体"/>
          <w:color w:val="000000" w:themeColor="text1"/>
          <w14:textFill>
            <w14:solidFill>
              <w14:schemeClr w14:val="tx1"/>
            </w14:solidFill>
          </w14:textFill>
        </w:rPr>
        <w:t>逾期提交将不予受理</w:t>
      </w:r>
      <w:r>
        <w:rPr>
          <w:rFonts w:hint="eastAsia" w:ascii="宋体" w:hAnsi="宋体" w:eastAsia="宋体"/>
          <w:color w:val="000000" w:themeColor="text1"/>
          <w14:textFill>
            <w14:solidFill>
              <w14:schemeClr w14:val="tx1"/>
            </w14:solidFill>
          </w14:textFill>
        </w:rPr>
        <w:t>。</w:t>
      </w:r>
    </w:p>
    <w:p>
      <w:pPr>
        <w:pStyle w:val="25"/>
        <w:numPr>
          <w:ilvl w:val="0"/>
          <w:numId w:val="4"/>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14:textFill>
            <w14:solidFill>
              <w14:schemeClr w14:val="tx1"/>
            </w14:solidFill>
          </w14:textFill>
        </w:rPr>
        <w:t>“云采链</w:t>
      </w:r>
      <w:r>
        <w:rPr>
          <w:rFonts w:hint="eastAsia" w:ascii="宋体" w:hAnsi="宋体" w:eastAsia="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pPr>
        <w:pStyle w:val="25"/>
        <w:numPr>
          <w:ilvl w:val="0"/>
          <w:numId w:val="3"/>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竞价文件的澄清或修改</w:t>
      </w:r>
    </w:p>
    <w:p>
      <w:pPr>
        <w:pStyle w:val="25"/>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5"/>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olor w:val="000000" w:themeColor="text1"/>
          <w14:textFill>
            <w14:solidFill>
              <w14:schemeClr w14:val="tx1"/>
            </w14:solidFill>
          </w14:textFill>
        </w:rPr>
        <w:t>采购人或者采购代理机构应当相应顺延报名的截止时间。</w:t>
      </w:r>
    </w:p>
    <w:p>
      <w:pPr>
        <w:pStyle w:val="25"/>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25"/>
        <w:numPr>
          <w:ilvl w:val="0"/>
          <w:numId w:val="3"/>
        </w:numPr>
        <w:spacing w:line="360" w:lineRule="auto"/>
        <w:ind w:firstLineChars="0"/>
        <w:rPr>
          <w:rFonts w:ascii="宋体" w:hAnsi="宋体" w:eastAsia="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如有要求缴纳竞价保证金的项目有下列任一情形发生时，竞价保证金将不予退还：</w:t>
      </w:r>
    </w:p>
    <w:p>
      <w:pPr>
        <w:pStyle w:val="25"/>
        <w:numPr>
          <w:ilvl w:val="0"/>
          <w:numId w:val="6"/>
        </w:numPr>
        <w:tabs>
          <w:tab w:val="left" w:pos="851"/>
        </w:tabs>
        <w:autoSpaceDE w:val="0"/>
        <w:autoSpaceDN w:val="0"/>
        <w:adjustRightInd w:val="0"/>
        <w:snapToGrid w:val="0"/>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供应商在项目相关公告以及竞价文件等相关规定的报名报价有效期内撤销其报价的；</w:t>
      </w:r>
    </w:p>
    <w:p>
      <w:pPr>
        <w:pStyle w:val="25"/>
        <w:numPr>
          <w:ilvl w:val="0"/>
          <w:numId w:val="6"/>
        </w:numPr>
        <w:tabs>
          <w:tab w:val="left" w:pos="851"/>
        </w:tabs>
        <w:autoSpaceDE w:val="0"/>
        <w:autoSpaceDN w:val="0"/>
        <w:adjustRightInd w:val="0"/>
        <w:snapToGrid w:val="0"/>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获取成交资格后无正当理由放弃成交资格或成交</w:t>
      </w:r>
      <w:r>
        <w:rPr>
          <w:rFonts w:hint="eastAsia" w:hAnsi="宋体"/>
          <w:color w:val="000000"/>
        </w:rPr>
        <w:t>供应商</w:t>
      </w:r>
      <w:r>
        <w:rPr>
          <w:rFonts w:hint="eastAsia" w:ascii="宋体" w:hAnsi="宋体" w:eastAsia="宋体" w:cs="宋体"/>
          <w:color w:val="000000" w:themeColor="text1"/>
          <w:szCs w:val="21"/>
          <w14:textFill>
            <w14:solidFill>
              <w14:schemeClr w14:val="tx1"/>
            </w14:solidFill>
          </w14:textFill>
        </w:rPr>
        <w:t>拒绝与采购人签订合同的；</w:t>
      </w:r>
    </w:p>
    <w:p>
      <w:pPr>
        <w:pStyle w:val="25"/>
        <w:numPr>
          <w:ilvl w:val="0"/>
          <w:numId w:val="6"/>
        </w:numPr>
        <w:tabs>
          <w:tab w:val="left" w:pos="851"/>
        </w:tabs>
        <w:autoSpaceDE w:val="0"/>
        <w:autoSpaceDN w:val="0"/>
        <w:adjustRightInd w:val="0"/>
        <w:snapToGrid w:val="0"/>
        <w:spacing w:line="360" w:lineRule="auto"/>
        <w:ind w:firstLineChars="0"/>
        <w:rPr>
          <w:rStyle w:val="19"/>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其他因成交</w:t>
      </w:r>
      <w:r>
        <w:rPr>
          <w:rFonts w:hint="eastAsia" w:hAnsi="宋体"/>
          <w:color w:val="000000"/>
        </w:rPr>
        <w:t>供应商</w:t>
      </w:r>
      <w:r>
        <w:rPr>
          <w:rFonts w:hint="eastAsia" w:ascii="宋体" w:hAnsi="宋体" w:eastAsia="宋体" w:cs="宋体"/>
          <w:color w:val="000000" w:themeColor="text1"/>
          <w:szCs w:val="21"/>
          <w14:textFill>
            <w14:solidFill>
              <w14:schemeClr w14:val="tx1"/>
            </w14:solidFill>
          </w14:textFill>
        </w:rPr>
        <w:t>的原因被认定取消成交资格的。</w:t>
      </w:r>
    </w:p>
    <w:p>
      <w:pPr>
        <w:pStyle w:val="25"/>
        <w:numPr>
          <w:ilvl w:val="0"/>
          <w:numId w:val="3"/>
        </w:numPr>
        <w:spacing w:line="360" w:lineRule="auto"/>
        <w:ind w:firstLineChars="0"/>
        <w:rPr>
          <w:rStyle w:val="19"/>
          <w:rFonts w:ascii="宋体" w:hAnsi="宋体" w:eastAsia="宋体"/>
          <w:bCs w:val="0"/>
        </w:rPr>
      </w:pPr>
      <w:r>
        <w:rPr>
          <w:rStyle w:val="19"/>
          <w:rFonts w:hint="eastAsia" w:ascii="宋体" w:hAnsi="宋体" w:eastAsia="宋体"/>
          <w:bCs w:val="0"/>
        </w:rPr>
        <w:t>报名要求（</w:t>
      </w:r>
      <w:r>
        <w:rPr>
          <w:rFonts w:hint="eastAsia" w:ascii="宋体" w:hAnsi="宋体" w:eastAsia="宋体"/>
          <w:szCs w:val="21"/>
        </w:rPr>
        <w:t>参与竞价的</w:t>
      </w:r>
      <w:r>
        <w:rPr>
          <w:rStyle w:val="19"/>
          <w:rFonts w:hint="eastAsia" w:ascii="宋体" w:hAnsi="宋体" w:eastAsia="宋体"/>
          <w:bCs w:val="0"/>
        </w:rPr>
        <w:t>供应商资质要求:</w:t>
      </w:r>
      <w:r>
        <w:rPr>
          <w:rStyle w:val="19"/>
          <w:rFonts w:hint="eastAsia" w:ascii="宋体" w:hAnsi="宋体" w:eastAsia="宋体"/>
          <w:b w:val="0"/>
          <w:szCs w:val="21"/>
        </w:rPr>
        <w:t xml:space="preserve"> 报名时需要提供以下</w:t>
      </w:r>
      <w:r>
        <w:rPr>
          <w:rStyle w:val="19"/>
          <w:rFonts w:hint="eastAsia" w:ascii="宋体" w:hAnsi="宋体" w:eastAsia="宋体"/>
          <w:szCs w:val="21"/>
          <w:u w:val="double"/>
        </w:rPr>
        <w:t>盖章</w:t>
      </w:r>
      <w:r>
        <w:rPr>
          <w:rStyle w:val="19"/>
          <w:rFonts w:hint="eastAsia" w:ascii="宋体" w:hAnsi="宋体" w:eastAsia="宋体"/>
          <w:b w:val="0"/>
          <w:szCs w:val="21"/>
        </w:rPr>
        <w:t>资料，</w:t>
      </w:r>
      <w:r>
        <w:rPr>
          <w:rFonts w:hint="eastAsia" w:ascii="宋体" w:hAnsi="宋体" w:eastAsia="宋体"/>
          <w:szCs w:val="21"/>
        </w:rPr>
        <w:t>并对上传的报名文件资料承担责任</w:t>
      </w:r>
      <w:r>
        <w:rPr>
          <w:rStyle w:val="19"/>
          <w:rFonts w:hint="eastAsia" w:ascii="宋体" w:hAnsi="宋体" w:eastAsia="宋体"/>
          <w:bCs w:val="0"/>
        </w:rPr>
        <w:t>）</w:t>
      </w:r>
    </w:p>
    <w:p>
      <w:pPr>
        <w:pStyle w:val="25"/>
        <w:widowControl/>
        <w:numPr>
          <w:ilvl w:val="0"/>
          <w:numId w:val="7"/>
        </w:numPr>
        <w:spacing w:line="360" w:lineRule="auto"/>
        <w:ind w:firstLineChars="0"/>
        <w:jc w:val="left"/>
        <w:rPr>
          <w:rFonts w:ascii="宋体" w:hAnsi="宋体" w:eastAsia="宋体" w:cs="宋体"/>
          <w:kern w:val="0"/>
          <w:szCs w:val="20"/>
        </w:rPr>
      </w:pPr>
      <w:r>
        <w:rPr>
          <w:rFonts w:hint="eastAsia" w:ascii="宋体" w:hAnsi="宋体" w:cs="宋体"/>
          <w:kern w:val="0"/>
          <w:szCs w:val="20"/>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szCs w:val="21"/>
          <w:shd w:val="clear" w:color="auto" w:fill="FFFFFF"/>
        </w:rPr>
        <w:t>；</w:t>
      </w:r>
    </w:p>
    <w:p>
      <w:pPr>
        <w:pStyle w:val="25"/>
        <w:widowControl/>
        <w:numPr>
          <w:ilvl w:val="0"/>
          <w:numId w:val="7"/>
        </w:numPr>
        <w:spacing w:line="360" w:lineRule="auto"/>
        <w:ind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eastAsia="宋体"/>
          <w:color w:val="000000" w:themeColor="text1"/>
          <w:szCs w:val="21"/>
          <w:lang w:val="zh-CN"/>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eastAsia="宋体"/>
          <w:color w:val="000000" w:themeColor="text1"/>
          <w:szCs w:val="21"/>
          <w:lang w:val="zh-CN"/>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0"/>
          <w14:textFill>
            <w14:solidFill>
              <w14:schemeClr w14:val="tx1"/>
            </w14:solidFill>
          </w14:textFill>
        </w:rPr>
        <w:t xml:space="preserve"> </w:t>
      </w:r>
    </w:p>
    <w:p>
      <w:pPr>
        <w:pStyle w:val="25"/>
        <w:widowControl/>
        <w:numPr>
          <w:ilvl w:val="0"/>
          <w:numId w:val="7"/>
        </w:numPr>
        <w:spacing w:line="360" w:lineRule="auto"/>
        <w:ind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szCs w:val="21"/>
        </w:rPr>
        <w:t>供应商须符合《中华人民共和国政府采购法》第二十二条的规定，法定代表人或单位负责人与所参投的本项目其他供应商的法定代表人或单位负责人不为同一人且与其他供应商之间不存在直接控股、管理关系；本项目不允许转包分包，不接受联合竞价，供应商须提供供应商资格声明函</w:t>
      </w:r>
      <w:r>
        <w:rPr>
          <w:rFonts w:hint="eastAsia" w:ascii="宋体" w:hAnsi="宋体" w:cs="宋体"/>
          <w:bCs/>
          <w:kern w:val="0"/>
          <w:szCs w:val="20"/>
        </w:rPr>
        <w:t>，</w:t>
      </w:r>
      <w:r>
        <w:rPr>
          <w:rFonts w:hint="eastAsia" w:ascii="宋体" w:hAnsi="宋体" w:cs="宋体"/>
          <w:b/>
          <w:bCs/>
          <w:szCs w:val="21"/>
        </w:rPr>
        <w:t>格式详见附件。</w:t>
      </w:r>
    </w:p>
    <w:p>
      <w:pPr>
        <w:pStyle w:val="25"/>
        <w:numPr>
          <w:ilvl w:val="0"/>
          <w:numId w:val="3"/>
        </w:numPr>
        <w:spacing w:line="360" w:lineRule="auto"/>
        <w:ind w:firstLineChars="0"/>
        <w:rPr>
          <w:rStyle w:val="19"/>
          <w:rFonts w:ascii="宋体" w:hAnsi="宋体" w:eastAsia="宋体"/>
          <w:bCs w:val="0"/>
          <w:color w:val="000000" w:themeColor="text1"/>
          <w14:textFill>
            <w14:solidFill>
              <w14:schemeClr w14:val="tx1"/>
            </w14:solidFill>
          </w14:textFill>
        </w:rPr>
      </w:pPr>
      <w:r>
        <w:rPr>
          <w:rStyle w:val="19"/>
          <w:rFonts w:hint="eastAsia" w:ascii="宋体" w:hAnsi="宋体" w:eastAsia="宋体"/>
          <w:bCs w:val="0"/>
          <w:color w:val="000000" w:themeColor="text1"/>
          <w14:textFill>
            <w14:solidFill>
              <w14:schemeClr w14:val="tx1"/>
            </w14:solidFill>
          </w14:textFill>
        </w:rPr>
        <w:t>报价要求</w:t>
      </w:r>
      <w:r>
        <w:rPr>
          <w:rStyle w:val="19"/>
          <w:rFonts w:hint="eastAsia" w:ascii="宋体" w:hAnsi="宋体" w:eastAsia="宋体"/>
          <w:color w:val="000000" w:themeColor="text1"/>
          <w:szCs w:val="21"/>
          <w14:textFill>
            <w14:solidFill>
              <w14:schemeClr w14:val="tx1"/>
            </w14:solidFill>
          </w14:textFill>
        </w:rPr>
        <w:t>（</w:t>
      </w:r>
      <w:r>
        <w:rPr>
          <w:rStyle w:val="19"/>
          <w:rFonts w:hint="eastAsia" w:ascii="宋体" w:hAnsi="宋体" w:eastAsia="宋体"/>
          <w:b w:val="0"/>
          <w:color w:val="000000" w:themeColor="text1"/>
          <w:szCs w:val="21"/>
          <w14:textFill>
            <w14:solidFill>
              <w14:schemeClr w14:val="tx1"/>
            </w14:solidFill>
          </w14:textFill>
        </w:rPr>
        <w:t>报价时需要提供以下</w:t>
      </w:r>
      <w:r>
        <w:rPr>
          <w:rStyle w:val="19"/>
          <w:rFonts w:hint="eastAsia" w:ascii="宋体" w:hAnsi="宋体" w:eastAsia="宋体"/>
          <w:color w:val="000000" w:themeColor="text1"/>
          <w:szCs w:val="21"/>
          <w:u w:val="double"/>
          <w14:textFill>
            <w14:solidFill>
              <w14:schemeClr w14:val="tx1"/>
            </w14:solidFill>
          </w14:textFill>
        </w:rPr>
        <w:t>盖章</w:t>
      </w:r>
      <w:r>
        <w:rPr>
          <w:rStyle w:val="19"/>
          <w:rFonts w:hint="eastAsia" w:ascii="宋体" w:hAnsi="宋体" w:eastAsia="宋体"/>
          <w:b w:val="0"/>
          <w:color w:val="000000" w:themeColor="text1"/>
          <w:szCs w:val="21"/>
          <w14:textFill>
            <w14:solidFill>
              <w14:schemeClr w14:val="tx1"/>
            </w14:solidFill>
          </w14:textFill>
        </w:rPr>
        <w:t>资料，</w:t>
      </w:r>
      <w:r>
        <w:rPr>
          <w:rFonts w:hint="eastAsia" w:ascii="宋体" w:hAnsi="宋体" w:eastAsia="宋体"/>
          <w:color w:val="000000" w:themeColor="text1"/>
          <w:szCs w:val="21"/>
          <w14:textFill>
            <w14:solidFill>
              <w14:schemeClr w14:val="tx1"/>
            </w14:solidFill>
          </w14:textFill>
        </w:rPr>
        <w:t>并对上传的竞价文件资料承担责任</w:t>
      </w:r>
      <w:r>
        <w:rPr>
          <w:rStyle w:val="19"/>
          <w:rFonts w:hint="eastAsia" w:ascii="宋体" w:hAnsi="宋体" w:eastAsia="宋体"/>
          <w:color w:val="000000" w:themeColor="text1"/>
          <w:szCs w:val="21"/>
          <w14:textFill>
            <w14:solidFill>
              <w14:schemeClr w14:val="tx1"/>
            </w14:solidFill>
          </w14:textFill>
        </w:rPr>
        <w:t>）</w:t>
      </w:r>
    </w:p>
    <w:p>
      <w:pPr>
        <w:pStyle w:val="25"/>
        <w:numPr>
          <w:ilvl w:val="0"/>
          <w:numId w:val="8"/>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14:textFill>
            <w14:solidFill>
              <w14:schemeClr w14:val="tx1"/>
            </w14:solidFill>
          </w14:textFill>
        </w:rPr>
        <w:t>、真实、准确地填写并</w:t>
      </w:r>
      <w:r>
        <w:rPr>
          <w:rFonts w:hint="eastAsia" w:ascii="宋体" w:hAnsi="宋体" w:eastAsia="宋体"/>
          <w:color w:val="000000" w:themeColor="text1"/>
          <w:szCs w:val="21"/>
          <w14:textFill>
            <w14:solidFill>
              <w14:schemeClr w14:val="tx1"/>
            </w14:solidFill>
          </w14:textFill>
        </w:rPr>
        <w:t>上传相应报价附件（报价表）。</w:t>
      </w:r>
    </w:p>
    <w:p>
      <w:pPr>
        <w:pStyle w:val="25"/>
        <w:numPr>
          <w:ilvl w:val="0"/>
          <w:numId w:val="8"/>
        </w:numPr>
        <w:spacing w:line="360" w:lineRule="auto"/>
        <w:ind w:firstLineChars="0"/>
        <w:rPr>
          <w:rFonts w:ascii="宋体" w:hAnsi="宋体" w:eastAsia="宋体"/>
          <w:b/>
          <w:color w:val="000000" w:themeColor="text1"/>
          <w:u w:val="double"/>
          <w14:textFill>
            <w14:solidFill>
              <w14:schemeClr w14:val="tx1"/>
            </w14:solidFill>
          </w14:textFill>
        </w:rPr>
      </w:pPr>
      <w:r>
        <w:rPr>
          <w:rFonts w:hint="eastAsia" w:ascii="宋体" w:hAnsi="宋体" w:eastAsia="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5"/>
        <w:numPr>
          <w:ilvl w:val="0"/>
          <w:numId w:val="3"/>
        </w:numPr>
        <w:spacing w:line="360" w:lineRule="auto"/>
        <w:ind w:firstLineChars="0"/>
        <w:rPr>
          <w:rStyle w:val="19"/>
          <w:rFonts w:ascii="宋体" w:hAnsi="宋体" w:eastAsia="宋体"/>
          <w:bCs w:val="0"/>
          <w:color w:val="000000" w:themeColor="text1"/>
          <w14:textFill>
            <w14:solidFill>
              <w14:schemeClr w14:val="tx1"/>
            </w14:solidFill>
          </w14:textFill>
        </w:rPr>
      </w:pPr>
      <w:r>
        <w:rPr>
          <w:rStyle w:val="19"/>
          <w:rFonts w:hint="eastAsia" w:ascii="宋体" w:hAnsi="宋体" w:eastAsia="宋体"/>
          <w:bCs w:val="0"/>
          <w:color w:val="000000" w:themeColor="text1"/>
          <w14:textFill>
            <w14:solidFill>
              <w14:schemeClr w14:val="tx1"/>
            </w14:solidFill>
          </w14:textFill>
        </w:rPr>
        <w:t>确定成交候选人</w:t>
      </w:r>
    </w:p>
    <w:p>
      <w:pPr>
        <w:pStyle w:val="25"/>
        <w:spacing w:line="360" w:lineRule="auto"/>
        <w:ind w:left="420" w:firstLine="0" w:firstLineChars="0"/>
        <w:rPr>
          <w:rStyle w:val="19"/>
          <w:rFonts w:ascii="宋体" w:hAnsi="宋体" w:eastAsia="宋体"/>
          <w:bCs w:val="0"/>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Theme="minorEastAsia" w:hAnsiTheme="minorEastAsia"/>
          <w:bCs/>
          <w:szCs w:val="21"/>
        </w:rPr>
        <w:t>本项目以下浮率形式进行报价，如项目存在最高限价或单价最高限价，成交总金额（单价）=最高限价（单价最高限价）×（1-下浮率）。报价时间截止后，系统按下浮率由高到低顺序排列</w:t>
      </w:r>
      <w:r>
        <w:rPr>
          <w:rFonts w:hint="eastAsia" w:asciiTheme="minorEastAsia" w:hAnsiTheme="minorEastAsia"/>
          <w:bCs/>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w:t>
      </w:r>
      <w:r>
        <w:rPr>
          <w:rFonts w:asciiTheme="minorEastAsia" w:hAnsiTheme="minorEastAsia"/>
          <w:bCs/>
        </w:rPr>
        <w:t>20</w:t>
      </w:r>
      <w:r>
        <w:rPr>
          <w:rFonts w:hint="eastAsia" w:asciiTheme="minorEastAsia" w:hAnsiTheme="minorEastAsia"/>
          <w:bCs/>
        </w:rPr>
        <w:t>元/桶，某供应商报下浮率为1</w:t>
      </w:r>
      <w:r>
        <w:rPr>
          <w:rFonts w:asciiTheme="minorEastAsia" w:hAnsiTheme="minorEastAsia"/>
          <w:bCs/>
        </w:rPr>
        <w:t>0</w:t>
      </w:r>
      <w:r>
        <w:rPr>
          <w:rFonts w:hint="eastAsia" w:asciiTheme="minorEastAsia" w:hAnsiTheme="minorEastAsia"/>
          <w:bCs/>
        </w:rPr>
        <w:t>%，则成交单价=</w:t>
      </w:r>
      <w:r>
        <w:rPr>
          <w:rFonts w:asciiTheme="minorEastAsia" w:hAnsiTheme="minorEastAsia"/>
          <w:bCs/>
        </w:rPr>
        <w:t>20</w:t>
      </w:r>
      <w:r>
        <w:rPr>
          <w:rFonts w:hint="eastAsia" w:asciiTheme="minorEastAsia" w:hAnsiTheme="minorEastAsia"/>
          <w:bCs/>
        </w:rPr>
        <w:t>元/桶*（1-</w:t>
      </w:r>
      <w:r>
        <w:rPr>
          <w:rFonts w:asciiTheme="minorEastAsia" w:hAnsiTheme="minorEastAsia"/>
          <w:bCs/>
        </w:rPr>
        <w:t>10</w:t>
      </w:r>
      <w:r>
        <w:rPr>
          <w:rFonts w:hint="eastAsia" w:asciiTheme="minorEastAsia" w:hAnsiTheme="minorEastAsia"/>
          <w:bCs/>
        </w:rPr>
        <w:t>%）=</w:t>
      </w:r>
      <w:r>
        <w:rPr>
          <w:rFonts w:asciiTheme="minorEastAsia" w:hAnsiTheme="minorEastAsia"/>
          <w:bCs/>
        </w:rPr>
        <w:t>18</w:t>
      </w:r>
      <w:r>
        <w:rPr>
          <w:rFonts w:hint="eastAsia" w:asciiTheme="minorEastAsia" w:hAnsiTheme="minorEastAsia"/>
          <w:bCs/>
        </w:rPr>
        <w:t>元/桶）</w:t>
      </w:r>
      <w:r>
        <w:rPr>
          <w:rFonts w:hint="eastAsia" w:ascii="宋体" w:hAnsi="宋体" w:eastAsia="宋体"/>
          <w:color w:val="000000" w:themeColor="text1"/>
          <w:szCs w:val="21"/>
          <w14:textFill>
            <w14:solidFill>
              <w14:schemeClr w14:val="tx1"/>
            </w14:solidFill>
          </w14:textFill>
        </w:rPr>
        <w:t>。</w:t>
      </w:r>
    </w:p>
    <w:p>
      <w:pPr>
        <w:pStyle w:val="25"/>
        <w:numPr>
          <w:ilvl w:val="0"/>
          <w:numId w:val="3"/>
        </w:numPr>
        <w:spacing w:line="360" w:lineRule="auto"/>
        <w:ind w:firstLineChars="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无效报价</w:t>
      </w:r>
    </w:p>
    <w:p>
      <w:pPr>
        <w:pStyle w:val="25"/>
        <w:numPr>
          <w:ilvl w:val="0"/>
          <w:numId w:val="9"/>
        </w:numPr>
        <w:spacing w:line="360" w:lineRule="auto"/>
        <w:ind w:firstLineChars="0"/>
        <w:rPr>
          <w:rFonts w:ascii="宋体" w:hAnsi="宋体" w:eastAsia="宋体"/>
          <w:b/>
          <w:color w:val="000000" w:themeColor="text1"/>
          <w:szCs w:val="21"/>
          <w14:textFill>
            <w14:solidFill>
              <w14:schemeClr w14:val="tx1"/>
            </w14:solidFill>
          </w14:textFill>
        </w:rPr>
      </w:pPr>
      <w:r>
        <w:rPr>
          <w:rFonts w:hint="eastAsia" w:ascii="宋体" w:hAnsi="宋体"/>
          <w:b/>
          <w:szCs w:val="21"/>
        </w:rPr>
        <w:t>下浮率报价没有大于或等于100%，也没有为负数，且是固定唯一值的，否则为无效报价。</w:t>
      </w:r>
    </w:p>
    <w:p>
      <w:pPr>
        <w:pStyle w:val="25"/>
        <w:numPr>
          <w:ilvl w:val="0"/>
          <w:numId w:val="9"/>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color w:val="000000" w:themeColor="text1"/>
          <w14:textFill>
            <w14:solidFill>
              <w14:schemeClr w14:val="tx1"/>
            </w14:solidFill>
          </w14:textFill>
        </w:rPr>
        <w:t>供应商报价超过最高限价或低于最低限价或超过项目对应产品单项最高限价的视为无效报价。</w:t>
      </w:r>
    </w:p>
    <w:p>
      <w:pPr>
        <w:pStyle w:val="25"/>
        <w:numPr>
          <w:ilvl w:val="0"/>
          <w:numId w:val="9"/>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25"/>
        <w:numPr>
          <w:ilvl w:val="0"/>
          <w:numId w:val="9"/>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参与竞价的</w:t>
      </w:r>
      <w:r>
        <w:rPr>
          <w:rFonts w:hint="eastAsia" w:ascii="宋体" w:hAnsi="宋体" w:eastAsia="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25"/>
        <w:numPr>
          <w:ilvl w:val="0"/>
          <w:numId w:val="9"/>
        </w:numPr>
        <w:spacing w:line="360" w:lineRule="auto"/>
        <w:ind w:firstLineChars="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u w:val="double"/>
          <w14:textFill>
            <w14:solidFill>
              <w14:schemeClr w14:val="tx1"/>
            </w14:solidFill>
          </w14:textFill>
        </w:rPr>
        <w:t>报价表</w:t>
      </w:r>
      <w:r>
        <w:rPr>
          <w:rFonts w:hint="eastAsia" w:ascii="宋体" w:hAnsi="宋体" w:eastAsia="宋体"/>
          <w:color w:val="000000" w:themeColor="text1"/>
          <w:u w:val="double"/>
          <w14:textFill>
            <w14:solidFill>
              <w14:schemeClr w14:val="tx1"/>
            </w14:solidFill>
          </w14:textFill>
        </w:rPr>
        <w:t>以及有报价供应商落款的报价文件</w:t>
      </w:r>
      <w:r>
        <w:rPr>
          <w:rFonts w:ascii="宋体" w:hAnsi="宋体" w:eastAsia="宋体"/>
          <w:color w:val="000000" w:themeColor="text1"/>
          <w:u w:val="double"/>
          <w14:textFill>
            <w14:solidFill>
              <w14:schemeClr w14:val="tx1"/>
            </w14:solidFill>
          </w14:textFill>
        </w:rPr>
        <w:t>必须加盖</w:t>
      </w:r>
      <w:r>
        <w:rPr>
          <w:rFonts w:hint="eastAsia" w:ascii="宋体" w:hAnsi="宋体" w:eastAsia="宋体"/>
          <w:color w:val="000000" w:themeColor="text1"/>
          <w:u w:val="double"/>
          <w14:textFill>
            <w14:solidFill>
              <w14:schemeClr w14:val="tx1"/>
            </w14:solidFill>
          </w14:textFill>
        </w:rPr>
        <w:t>报价供应商</w:t>
      </w:r>
      <w:r>
        <w:rPr>
          <w:rFonts w:ascii="宋体" w:hAnsi="宋体" w:eastAsia="宋体"/>
          <w:color w:val="000000" w:themeColor="text1"/>
          <w:u w:val="double"/>
          <w14:textFill>
            <w14:solidFill>
              <w14:schemeClr w14:val="tx1"/>
            </w14:solidFill>
          </w14:textFill>
        </w:rPr>
        <w:t>公章，否则视为无效报价。</w:t>
      </w:r>
    </w:p>
    <w:p>
      <w:pPr>
        <w:pStyle w:val="16"/>
        <w:numPr>
          <w:ilvl w:val="0"/>
          <w:numId w:val="9"/>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color w:val="000000" w:themeColor="text1"/>
          <w:sz w:val="21"/>
          <w:szCs w:val="21"/>
          <w14:textFill>
            <w14:solidFill>
              <w14:schemeClr w14:val="tx1"/>
            </w14:solidFill>
          </w14:textFill>
        </w:rPr>
        <w:t>；不接受总价优惠折扣形式的报价，供应商应将对项目的优惠直接在清单报价中体现出来。如果供应商不接受对其错误的更正，其报价将被视为无效报价。</w:t>
      </w:r>
    </w:p>
    <w:p>
      <w:pPr>
        <w:pStyle w:val="16"/>
        <w:numPr>
          <w:ilvl w:val="0"/>
          <w:numId w:val="9"/>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6"/>
        <w:numPr>
          <w:ilvl w:val="0"/>
          <w:numId w:val="9"/>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存在单位负责人为同一人或存在控股、管理关系的不同单位参与同一竞价项目；</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不同供应商的响应文件由同一单位或者个人编制；</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不同供应商委托同一单位或者个人办理竞价事宜；</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不同供应商使用同一IP地址参与竞价；</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不同供应商的响应文件载明的项目管理成员或者联系人员为同一人；</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不同供应商的响应文件异常一致或者报价呈规律性差异；</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不同供应商的响应文件相互混淆；</w:t>
      </w:r>
    </w:p>
    <w:p>
      <w:pPr>
        <w:pStyle w:val="25"/>
        <w:widowControl/>
        <w:numPr>
          <w:ilvl w:val="2"/>
          <w:numId w:val="10"/>
        </w:numPr>
        <w:spacing w:line="360" w:lineRule="auto"/>
        <w:ind w:firstLineChars="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不同供应商的平台使用费从同一单位或者个人的账户转出。</w:t>
      </w:r>
    </w:p>
    <w:p>
      <w:pPr>
        <w:pStyle w:val="25"/>
        <w:numPr>
          <w:ilvl w:val="0"/>
          <w:numId w:val="3"/>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竞价活动失败</w:t>
      </w:r>
    </w:p>
    <w:p>
      <w:pPr>
        <w:pStyle w:val="25"/>
        <w:numPr>
          <w:ilvl w:val="0"/>
          <w:numId w:val="11"/>
        </w:numPr>
        <w:spacing w:line="360" w:lineRule="auto"/>
        <w:ind w:left="420" w:leftChars="20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出现下列情况的，本次竞价活动失败：</w:t>
      </w:r>
    </w:p>
    <w:p>
      <w:pPr>
        <w:pStyle w:val="25"/>
        <w:numPr>
          <w:ilvl w:val="0"/>
          <w:numId w:val="12"/>
        </w:numPr>
        <w:spacing w:line="360" w:lineRule="auto"/>
        <w:ind w:left="1260" w:leftChars="60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报名供应商不足3家；</w:t>
      </w:r>
    </w:p>
    <w:p>
      <w:pPr>
        <w:pStyle w:val="25"/>
        <w:numPr>
          <w:ilvl w:val="0"/>
          <w:numId w:val="12"/>
        </w:numPr>
        <w:spacing w:line="360" w:lineRule="auto"/>
        <w:ind w:left="1260" w:leftChars="60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报价供应商不足3家。</w:t>
      </w:r>
    </w:p>
    <w:p>
      <w:pPr>
        <w:pStyle w:val="25"/>
        <w:numPr>
          <w:ilvl w:val="0"/>
          <w:numId w:val="11"/>
        </w:numPr>
        <w:spacing w:line="360" w:lineRule="auto"/>
        <w:ind w:left="420" w:leftChars="200" w:firstLineChars="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出现影响采购公正的违法、违规行为的</w:t>
      </w:r>
      <w:r>
        <w:rPr>
          <w:rFonts w:hint="eastAsia" w:ascii="宋体" w:hAnsi="宋体" w:eastAsia="宋体"/>
          <w:color w:val="000000" w:themeColor="text1"/>
          <w:szCs w:val="21"/>
          <w14:textFill>
            <w14:solidFill>
              <w14:schemeClr w14:val="tx1"/>
            </w14:solidFill>
          </w14:textFill>
        </w:rPr>
        <w:t>；</w:t>
      </w:r>
    </w:p>
    <w:p>
      <w:pPr>
        <w:pStyle w:val="25"/>
        <w:numPr>
          <w:ilvl w:val="0"/>
          <w:numId w:val="11"/>
        </w:numPr>
        <w:spacing w:line="360" w:lineRule="auto"/>
        <w:ind w:left="420" w:leftChars="200" w:firstLineChars="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因重大变故，采购任务取消的</w:t>
      </w:r>
      <w:r>
        <w:rPr>
          <w:rFonts w:hint="eastAsia" w:ascii="宋体" w:hAnsi="宋体" w:eastAsia="宋体"/>
          <w:color w:val="000000" w:themeColor="text1"/>
          <w:szCs w:val="21"/>
          <w14:textFill>
            <w14:solidFill>
              <w14:schemeClr w14:val="tx1"/>
            </w14:solidFill>
          </w14:textFill>
        </w:rPr>
        <w:t>。</w:t>
      </w:r>
    </w:p>
    <w:p>
      <w:pPr>
        <w:pStyle w:val="25"/>
        <w:numPr>
          <w:ilvl w:val="0"/>
          <w:numId w:val="3"/>
        </w:numPr>
        <w:spacing w:line="360" w:lineRule="auto"/>
        <w:ind w:firstLineChars="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使用费</w:t>
      </w:r>
    </w:p>
    <w:p>
      <w:pPr>
        <w:pStyle w:val="25"/>
        <w:numPr>
          <w:ilvl w:val="0"/>
          <w:numId w:val="13"/>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成交供应商须向平台服务商云采链线上采购一体化平台缴纳平台使用费，金额为预算金额的1.5%</w:t>
      </w:r>
      <w:r>
        <w:rPr>
          <w:rFonts w:hint="eastAsia" w:ascii="宋体" w:hAnsi="宋体" w:eastAsia="宋体"/>
          <w:b/>
          <w:color w:val="000000" w:themeColor="text1"/>
          <w14:textFill>
            <w14:solidFill>
              <w14:schemeClr w14:val="tx1"/>
            </w14:solidFill>
          </w14:textFill>
        </w:rPr>
        <w:t>（四舍五入取整数）</w:t>
      </w:r>
      <w:r>
        <w:rPr>
          <w:rFonts w:hint="eastAsia" w:ascii="宋体" w:hAnsi="宋体" w:eastAsia="宋体"/>
          <w:color w:val="000000" w:themeColor="text1"/>
          <w14:textFill>
            <w14:solidFill>
              <w14:schemeClr w14:val="tx1"/>
            </w14:solidFill>
          </w14:textFill>
        </w:rPr>
        <w:t>。</w:t>
      </w:r>
    </w:p>
    <w:p>
      <w:pPr>
        <w:pStyle w:val="25"/>
        <w:numPr>
          <w:ilvl w:val="0"/>
          <w:numId w:val="13"/>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成交供应商无正当理由放弃成交资格的必须按竞价公告等相关规定缴纳相应的平台使用费。</w:t>
      </w:r>
    </w:p>
    <w:p>
      <w:pPr>
        <w:pStyle w:val="25"/>
        <w:numPr>
          <w:ilvl w:val="0"/>
          <w:numId w:val="13"/>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widowControl/>
        <w:spacing w:line="360" w:lineRule="auto"/>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五、联系方式</w:t>
      </w:r>
    </w:p>
    <w:p>
      <w:pPr>
        <w:pStyle w:val="25"/>
        <w:widowControl/>
        <w:spacing w:line="360" w:lineRule="auto"/>
        <w:ind w:left="420" w:firstLine="0" w:firstLineChars="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扫码关注微信公众号“云采链互联服务平台”，即可在线咨询相关事项</w:t>
      </w:r>
      <w:r>
        <w:rPr>
          <w:rFonts w:hint="eastAsia" w:ascii="宋体" w:hAnsi="宋体" w:eastAsia="宋体"/>
          <w:color w:val="000000" w:themeColor="text1"/>
          <w14:textFill>
            <w14:solidFill>
              <w14:schemeClr w14:val="tx1"/>
            </w14:solidFill>
          </w14:textFill>
        </w:rPr>
        <w:t>。</w:t>
      </w:r>
    </w:p>
    <w:p>
      <w:pPr>
        <w:pStyle w:val="25"/>
        <w:widowControl/>
        <w:spacing w:line="360" w:lineRule="auto"/>
        <w:ind w:left="420" w:firstLine="0" w:firstLineChars="0"/>
        <w:jc w:val="center"/>
        <w:rPr>
          <w:rFonts w:ascii="宋体" w:hAnsi="宋体" w:eastAsia="宋体"/>
          <w:b/>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pStyle w:val="17"/>
        <w:spacing w:before="0" w:after="0"/>
        <w:rPr>
          <w:rFonts w:ascii="宋体" w:hAns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color w:val="000000" w:themeColor="text1"/>
          <w:lang w:val="zh-CN"/>
          <w14:textFill>
            <w14:solidFill>
              <w14:schemeClr w14:val="tx1"/>
            </w14:solidFill>
          </w14:textFill>
        </w:rPr>
        <w:t>第二章</w:t>
      </w:r>
      <w:r>
        <w:rPr>
          <w:rFonts w:hint="eastAsia" w:ascii="宋体" w:hAnsi="宋体"/>
          <w:color w:val="000000" w:themeColor="text1"/>
          <w:szCs w:val="21"/>
          <w:lang w:val="zh-CN"/>
          <w14:textFill>
            <w14:solidFill>
              <w14:schemeClr w14:val="tx1"/>
            </w14:solidFill>
          </w14:textFill>
        </w:rPr>
        <w:t>采购</w:t>
      </w:r>
      <w:r>
        <w:rPr>
          <w:rFonts w:hint="eastAsia" w:ascii="宋体" w:hAnsi="宋体"/>
          <w:color w:val="000000" w:themeColor="text1"/>
          <w:lang w:val="zh-CN"/>
          <w14:textFill>
            <w14:solidFill>
              <w14:schemeClr w14:val="tx1"/>
            </w14:solidFill>
          </w14:textFill>
        </w:rPr>
        <w:t>需求书</w:t>
      </w:r>
    </w:p>
    <w:p>
      <w:pPr>
        <w:snapToGrid w:val="0"/>
        <w:spacing w:line="360" w:lineRule="auto"/>
        <w:ind w:left="517" w:hanging="517" w:hangingChars="245"/>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说明：</w:t>
      </w:r>
    </w:p>
    <w:p>
      <w:pPr>
        <w:snapToGrid w:val="0"/>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pPr>
        <w:pStyle w:val="25"/>
        <w:numPr>
          <w:ilvl w:val="0"/>
          <w:numId w:val="14"/>
        </w:numPr>
        <w:snapToGrid w:val="0"/>
        <w:spacing w:line="360" w:lineRule="auto"/>
        <w:ind w:firstLineChars="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项目一览表</w:t>
      </w:r>
    </w:p>
    <w:tbl>
      <w:tblPr>
        <w:tblStyle w:val="22"/>
        <w:tblW w:w="911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392"/>
        <w:gridCol w:w="992"/>
        <w:gridCol w:w="3402"/>
        <w:gridCol w:w="23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13" w:hRule="atLeast"/>
          <w:jc w:val="center"/>
        </w:trPr>
        <w:tc>
          <w:tcPr>
            <w:tcW w:w="2392" w:type="dxa"/>
            <w:shd w:val="clear" w:color="auto" w:fill="EEECE1"/>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采购内容</w:t>
            </w:r>
          </w:p>
        </w:tc>
        <w:tc>
          <w:tcPr>
            <w:tcW w:w="992" w:type="dxa"/>
            <w:shd w:val="clear" w:color="auto" w:fill="EEECE1"/>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数量</w:t>
            </w:r>
          </w:p>
        </w:tc>
        <w:tc>
          <w:tcPr>
            <w:tcW w:w="3402" w:type="dxa"/>
            <w:shd w:val="clear" w:color="auto" w:fill="EEECE1"/>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服务期</w:t>
            </w:r>
          </w:p>
        </w:tc>
        <w:tc>
          <w:tcPr>
            <w:tcW w:w="2333" w:type="dxa"/>
            <w:shd w:val="clear" w:color="auto" w:fill="EEECE1"/>
            <w:vAlign w:val="center"/>
          </w:tcPr>
          <w:p>
            <w:pPr>
              <w:widowControl/>
              <w:adjustRightInd w:val="0"/>
              <w:snapToGrid w:val="0"/>
              <w:jc w:val="center"/>
              <w:textAlignment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673" w:hRule="atLeast"/>
          <w:jc w:val="center"/>
        </w:trPr>
        <w:tc>
          <w:tcPr>
            <w:tcW w:w="2392" w:type="dxa"/>
            <w:vAlign w:val="center"/>
          </w:tcPr>
          <w:p>
            <w:pPr>
              <w:jc w:val="center"/>
              <w:rPr>
                <w:rFonts w:ascii="宋体" w:hAnsi="宋体" w:eastAsia="宋体"/>
                <w:szCs w:val="21"/>
              </w:rPr>
            </w:pPr>
            <w:r>
              <w:rPr>
                <w:rFonts w:hint="eastAsia" w:ascii="宋体" w:hAnsi="宋体" w:eastAsia="宋体"/>
                <w:szCs w:val="21"/>
              </w:rPr>
              <w:t>广东省从化监狱2023年硒鼓、墨盒定点供应商采购项目</w:t>
            </w:r>
          </w:p>
        </w:tc>
        <w:tc>
          <w:tcPr>
            <w:tcW w:w="992" w:type="dxa"/>
            <w:vAlign w:val="center"/>
          </w:tcPr>
          <w:p>
            <w:pPr>
              <w:jc w:val="center"/>
              <w:rPr>
                <w:rFonts w:ascii="宋体" w:hAnsi="宋体" w:eastAsia="宋体"/>
                <w:szCs w:val="21"/>
              </w:rPr>
            </w:pPr>
            <w:r>
              <w:rPr>
                <w:rFonts w:hint="eastAsia" w:ascii="宋体" w:hAnsi="宋体" w:eastAsia="宋体"/>
                <w:szCs w:val="21"/>
              </w:rPr>
              <w:t>1项</w:t>
            </w:r>
          </w:p>
        </w:tc>
        <w:tc>
          <w:tcPr>
            <w:tcW w:w="3402" w:type="dxa"/>
            <w:vAlign w:val="center"/>
          </w:tcPr>
          <w:p>
            <w:pPr>
              <w:jc w:val="center"/>
              <w:rPr>
                <w:rFonts w:ascii="宋体" w:hAnsi="宋体" w:eastAsia="宋体"/>
                <w:szCs w:val="21"/>
              </w:rPr>
            </w:pPr>
            <w:r>
              <w:rPr>
                <w:rFonts w:hint="eastAsia" w:ascii="宋体" w:hAnsi="宋体"/>
                <w:szCs w:val="21"/>
              </w:rPr>
              <w:t>自合同签订之日起</w:t>
            </w:r>
            <w:r>
              <w:rPr>
                <w:rFonts w:ascii="宋体" w:hAnsi="宋体"/>
                <w:szCs w:val="21"/>
              </w:rPr>
              <w:t>1</w:t>
            </w:r>
            <w:r>
              <w:rPr>
                <w:rFonts w:hint="eastAsia" w:ascii="宋体" w:hAnsi="宋体"/>
                <w:szCs w:val="21"/>
              </w:rPr>
              <w:t>年</w:t>
            </w:r>
            <w:r>
              <w:rPr>
                <w:rFonts w:hint="eastAsia" w:ascii="宋体" w:hAnsi="宋体" w:cs="宋体"/>
                <w:szCs w:val="21"/>
              </w:rPr>
              <w:t>，项目具体终止时间以累计结算金额达到采购预算金额之日或合同期满日，以先到者为准</w:t>
            </w:r>
            <w:r>
              <w:rPr>
                <w:rFonts w:hint="eastAsia" w:ascii="宋体" w:hAnsi="宋体" w:eastAsia="宋体"/>
                <w:szCs w:val="21"/>
              </w:rPr>
              <w:t>。</w:t>
            </w:r>
          </w:p>
        </w:tc>
        <w:tc>
          <w:tcPr>
            <w:tcW w:w="2333" w:type="dxa"/>
            <w:vAlign w:val="center"/>
          </w:tcPr>
          <w:p>
            <w:pPr>
              <w:jc w:val="center"/>
              <w:rPr>
                <w:rFonts w:ascii="宋体" w:hAnsi="宋体" w:eastAsia="宋体"/>
                <w:szCs w:val="21"/>
              </w:rPr>
            </w:pPr>
            <w:r>
              <w:rPr>
                <w:rFonts w:hint="eastAsia" w:ascii="宋体" w:hAnsi="宋体" w:eastAsia="宋体"/>
                <w:szCs w:val="21"/>
              </w:rPr>
              <w:t>人民币500000元/年</w:t>
            </w:r>
          </w:p>
        </w:tc>
      </w:tr>
    </w:tbl>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项目概况</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项目名称：广东省从化监狱</w:t>
      </w:r>
      <w:r>
        <w:rPr>
          <w:rFonts w:ascii="宋体" w:hAnsi="宋体" w:eastAsia="宋体"/>
          <w:szCs w:val="21"/>
        </w:rPr>
        <w:t>2023</w:t>
      </w:r>
      <w:r>
        <w:rPr>
          <w:rFonts w:hint="eastAsia" w:ascii="宋体" w:hAnsi="宋体" w:eastAsia="宋体"/>
          <w:szCs w:val="21"/>
        </w:rPr>
        <w:t>年硒鼓、墨盒定点供应商采购项目。</w:t>
      </w:r>
      <w:bookmarkStart w:id="1" w:name="_Hlt303087229"/>
      <w:bookmarkEnd w:id="1"/>
    </w:p>
    <w:p>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预算金额：年采购预算为人民币</w:t>
      </w:r>
      <w:r>
        <w:rPr>
          <w:rFonts w:ascii="宋体" w:hAnsi="宋体" w:eastAsia="宋体"/>
          <w:szCs w:val="21"/>
        </w:rPr>
        <w:t>50</w:t>
      </w:r>
      <w:r>
        <w:rPr>
          <w:rFonts w:hint="eastAsia" w:ascii="宋体" w:hAnsi="宋体" w:eastAsia="宋体"/>
          <w:szCs w:val="21"/>
        </w:rPr>
        <w:t>万元，实际采购时，采购的品种、数量以采购人实际需要为准；硒鼓、墨盒型号规格及参数详见附件《广东省从化监狱</w:t>
      </w:r>
      <w:r>
        <w:rPr>
          <w:rFonts w:ascii="宋体" w:hAnsi="宋体" w:eastAsia="宋体"/>
          <w:szCs w:val="21"/>
        </w:rPr>
        <w:t>2023</w:t>
      </w:r>
      <w:r>
        <w:rPr>
          <w:rFonts w:hint="eastAsia" w:ascii="宋体" w:hAnsi="宋体" w:eastAsia="宋体"/>
          <w:szCs w:val="21"/>
        </w:rPr>
        <w:t>年硒鼓、墨盒采购项目限价表》。</w:t>
      </w:r>
    </w:p>
    <w:p>
      <w:pPr>
        <w:tabs>
          <w:tab w:val="left" w:pos="420"/>
          <w:tab w:val="left" w:pos="540"/>
        </w:tabs>
        <w:spacing w:line="360" w:lineRule="auto"/>
        <w:ind w:firstLine="420" w:firstLineChars="200"/>
        <w:rPr>
          <w:rFonts w:ascii="宋体" w:hAnsi="宋体" w:eastAsia="宋体"/>
          <w:b/>
          <w:szCs w:val="21"/>
          <w:lang w:val="zh-CN"/>
        </w:rPr>
      </w:pPr>
      <w:r>
        <w:rPr>
          <w:rFonts w:ascii="宋体" w:hAnsi="宋体" w:eastAsia="宋体"/>
          <w:szCs w:val="21"/>
        </w:rPr>
        <w:t>3.</w:t>
      </w:r>
      <w:r>
        <w:rPr>
          <w:rFonts w:hint="eastAsia" w:ascii="宋体" w:hAnsi="宋体" w:eastAsia="宋体"/>
          <w:szCs w:val="21"/>
        </w:rPr>
        <w:t>购置目的</w:t>
      </w:r>
      <w:r>
        <w:rPr>
          <w:rFonts w:ascii="宋体" w:hAnsi="宋体" w:eastAsia="宋体"/>
          <w:szCs w:val="21"/>
        </w:rPr>
        <w:t>:</w:t>
      </w:r>
      <w:r>
        <w:rPr>
          <w:rFonts w:hint="eastAsia" w:ascii="宋体" w:hAnsi="宋体" w:eastAsia="宋体"/>
          <w:szCs w:val="21"/>
        </w:rPr>
        <w:t>解决各科室日常办公使用打印机硒鼓、墨盒损耗问题，保证日常办公正常运作。</w:t>
      </w:r>
    </w:p>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技术参数要求</w:t>
      </w:r>
    </w:p>
    <w:p>
      <w:pPr>
        <w:spacing w:line="360" w:lineRule="auto"/>
        <w:ind w:firstLine="447" w:firstLineChars="213"/>
        <w:rPr>
          <w:rFonts w:hint="eastAsia" w:ascii="宋体" w:hAnsi="宋体" w:eastAsia="宋体"/>
          <w:szCs w:val="21"/>
          <w:lang w:eastAsia="zh-CN"/>
        </w:rPr>
      </w:pPr>
      <w:r>
        <w:rPr>
          <w:rFonts w:ascii="宋体" w:hAnsi="宋体" w:eastAsia="宋体"/>
          <w:szCs w:val="21"/>
        </w:rPr>
        <w:t>1.</w:t>
      </w:r>
      <w:r>
        <w:rPr>
          <w:rFonts w:hint="eastAsia" w:ascii="宋体" w:hAnsi="宋体" w:eastAsia="宋体"/>
          <w:szCs w:val="21"/>
        </w:rPr>
        <w:t>硒鼓</w:t>
      </w:r>
      <w:r>
        <w:rPr>
          <w:rFonts w:ascii="宋体" w:hAnsi="宋体" w:eastAsia="宋体"/>
          <w:szCs w:val="21"/>
        </w:rPr>
        <w:t>/</w:t>
      </w:r>
      <w:r>
        <w:rPr>
          <w:rFonts w:hint="eastAsia" w:ascii="宋体" w:hAnsi="宋体" w:eastAsia="宋体"/>
          <w:szCs w:val="21"/>
        </w:rPr>
        <w:t>墨盒要求：全新、未使用过的原装合格正品，并完全符合生产厂家或国家规定的质量、规格和性能的要求</w:t>
      </w:r>
      <w:r>
        <w:rPr>
          <w:rFonts w:hint="eastAsia" w:ascii="宋体" w:hAnsi="宋体" w:eastAsia="宋体"/>
          <w:szCs w:val="21"/>
          <w:lang w:eastAsia="zh-CN"/>
        </w:rPr>
        <w:t>。</w:t>
      </w:r>
    </w:p>
    <w:p>
      <w:pPr>
        <w:spacing w:line="360" w:lineRule="auto"/>
        <w:ind w:firstLine="420" w:firstLineChars="200"/>
        <w:rPr>
          <w:rFonts w:hint="eastAsia" w:ascii="宋体" w:hAnsi="宋体" w:eastAsia="宋体"/>
          <w:szCs w:val="21"/>
          <w:lang w:eastAsia="zh-CN"/>
        </w:rPr>
      </w:pPr>
      <w:r>
        <w:rPr>
          <w:rFonts w:ascii="宋体" w:hAnsi="宋体" w:eastAsia="宋体"/>
          <w:szCs w:val="21"/>
        </w:rPr>
        <w:t>2.</w:t>
      </w:r>
      <w:r>
        <w:rPr>
          <w:rFonts w:hint="eastAsia" w:ascii="宋体" w:hAnsi="宋体" w:eastAsia="宋体"/>
          <w:szCs w:val="21"/>
        </w:rPr>
        <w:t>通过国家办公设备及耗材质量监督检验中心的质量检测</w:t>
      </w:r>
      <w:r>
        <w:rPr>
          <w:rFonts w:hint="eastAsia" w:ascii="宋体" w:hAnsi="宋体" w:eastAsia="宋体"/>
          <w:szCs w:val="21"/>
          <w:lang w:eastAsia="zh-CN"/>
        </w:rPr>
        <w:t>。</w:t>
      </w:r>
    </w:p>
    <w:p>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鼓基的内表面和包装箱上应有标志，至少包括以下内容：</w:t>
      </w:r>
    </w:p>
    <w:p>
      <w:pPr>
        <w:spacing w:line="360" w:lineRule="auto"/>
        <w:ind w:firstLine="210" w:firstLineChars="100"/>
        <w:rPr>
          <w:rFonts w:hint="eastAsia" w:ascii="宋体" w:hAnsi="宋体" w:eastAsia="宋体"/>
          <w:szCs w:val="21"/>
          <w:lang w:eastAsia="zh-CN"/>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）产品名称、型号</w:t>
      </w:r>
      <w:r>
        <w:rPr>
          <w:rFonts w:hint="eastAsia" w:ascii="宋体" w:hAnsi="宋体" w:eastAsia="宋体"/>
          <w:szCs w:val="21"/>
          <w:lang w:eastAsia="zh-CN"/>
        </w:rPr>
        <w:t>；</w:t>
      </w:r>
    </w:p>
    <w:p>
      <w:pPr>
        <w:spacing w:line="360" w:lineRule="auto"/>
        <w:ind w:firstLine="210" w:firstLineChars="100"/>
        <w:rPr>
          <w:rFonts w:hint="eastAsia" w:ascii="宋体" w:hAnsi="宋体" w:eastAsia="宋体"/>
          <w:szCs w:val="21"/>
          <w:lang w:eastAsia="zh-CN"/>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）产品生产编号</w:t>
      </w:r>
      <w:r>
        <w:rPr>
          <w:rFonts w:hint="eastAsia" w:ascii="宋体" w:hAnsi="宋体" w:eastAsia="宋体"/>
          <w:szCs w:val="21"/>
          <w:lang w:eastAsia="zh-CN"/>
        </w:rPr>
        <w:t>；</w:t>
      </w:r>
    </w:p>
    <w:p>
      <w:pPr>
        <w:spacing w:line="360" w:lineRule="auto"/>
        <w:ind w:firstLine="210" w:firstLineChars="100"/>
        <w:rPr>
          <w:rFonts w:hint="eastAsia" w:ascii="宋体" w:hAnsi="宋体" w:eastAsia="宋体"/>
          <w:szCs w:val="21"/>
          <w:lang w:eastAsia="zh-CN"/>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）标准号</w:t>
      </w:r>
      <w:r>
        <w:rPr>
          <w:rFonts w:hint="eastAsia" w:ascii="宋体" w:hAnsi="宋体" w:eastAsia="宋体"/>
          <w:szCs w:val="21"/>
          <w:lang w:eastAsia="zh-CN"/>
        </w:rPr>
        <w:t>；</w:t>
      </w:r>
    </w:p>
    <w:p>
      <w:pPr>
        <w:spacing w:line="360" w:lineRule="auto"/>
        <w:ind w:firstLine="210" w:firstLineChars="100"/>
        <w:rPr>
          <w:rFonts w:hint="eastAsia" w:ascii="宋体" w:hAnsi="宋体" w:eastAsia="宋体"/>
          <w:szCs w:val="21"/>
          <w:lang w:eastAsia="zh-CN"/>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）生产厂名</w:t>
      </w:r>
      <w:r>
        <w:rPr>
          <w:rFonts w:hint="eastAsia" w:ascii="宋体" w:hAnsi="宋体" w:eastAsia="宋体"/>
          <w:szCs w:val="21"/>
          <w:lang w:eastAsia="zh-CN"/>
        </w:rPr>
        <w:t>。</w:t>
      </w:r>
    </w:p>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采购需求</w:t>
      </w:r>
    </w:p>
    <w:p>
      <w:pPr>
        <w:spacing w:line="360" w:lineRule="auto"/>
        <w:ind w:firstLine="403" w:firstLineChars="192"/>
        <w:rPr>
          <w:rFonts w:hint="eastAsia" w:ascii="宋体" w:hAnsi="宋体" w:eastAsia="宋体"/>
          <w:szCs w:val="21"/>
          <w:lang w:eastAsia="zh-CN"/>
        </w:rPr>
      </w:pPr>
      <w:r>
        <w:rPr>
          <w:rFonts w:ascii="宋体" w:hAnsi="宋体" w:eastAsia="宋体"/>
          <w:szCs w:val="21"/>
        </w:rPr>
        <w:t>1.</w:t>
      </w:r>
      <w:r>
        <w:rPr>
          <w:rFonts w:hint="eastAsia" w:ascii="宋体" w:hAnsi="宋体" w:eastAsia="宋体"/>
          <w:szCs w:val="21"/>
        </w:rPr>
        <w:t>本次竞价物资主要是硒鼓、墨盒</w:t>
      </w:r>
      <w:r>
        <w:rPr>
          <w:rFonts w:hint="eastAsia" w:ascii="宋体" w:hAnsi="宋体" w:eastAsia="宋体"/>
          <w:szCs w:val="21"/>
          <w:lang w:eastAsia="zh-CN"/>
        </w:rPr>
        <w:t>。</w:t>
      </w:r>
    </w:p>
    <w:p>
      <w:pPr>
        <w:spacing w:line="360" w:lineRule="auto"/>
        <w:ind w:firstLine="403" w:firstLineChars="192"/>
        <w:rPr>
          <w:rFonts w:hint="eastAsia" w:ascii="宋体" w:hAnsi="宋体" w:eastAsia="宋体"/>
          <w:szCs w:val="21"/>
          <w:lang w:eastAsia="zh-CN"/>
        </w:rPr>
      </w:pPr>
      <w:r>
        <w:rPr>
          <w:rFonts w:ascii="宋体" w:hAnsi="宋体" w:eastAsia="宋体"/>
          <w:szCs w:val="21"/>
        </w:rPr>
        <w:t>2.</w:t>
      </w:r>
      <w:r>
        <w:rPr>
          <w:rFonts w:hint="eastAsia" w:ascii="宋体" w:hAnsi="宋体" w:eastAsia="宋体"/>
          <w:szCs w:val="21"/>
        </w:rPr>
        <w:t>供货期内货物结算价不变，质保期内按照生产厂家的服务标准提供售后服务</w:t>
      </w:r>
      <w:r>
        <w:rPr>
          <w:rFonts w:hint="eastAsia" w:ascii="宋体" w:hAnsi="宋体" w:eastAsia="宋体"/>
          <w:szCs w:val="21"/>
          <w:lang w:eastAsia="zh-CN"/>
        </w:rPr>
        <w:t>。</w:t>
      </w:r>
    </w:p>
    <w:p>
      <w:pPr>
        <w:spacing w:line="360" w:lineRule="auto"/>
        <w:ind w:firstLine="403" w:firstLineChars="192"/>
        <w:rPr>
          <w:rFonts w:hint="eastAsia" w:ascii="宋体" w:hAnsi="宋体" w:eastAsia="宋体"/>
          <w:szCs w:val="21"/>
          <w:lang w:eastAsia="zh-CN"/>
        </w:rPr>
      </w:pPr>
      <w:r>
        <w:rPr>
          <w:rFonts w:ascii="宋体" w:hAnsi="宋体" w:eastAsia="宋体"/>
          <w:szCs w:val="21"/>
        </w:rPr>
        <w:t>3.</w:t>
      </w:r>
      <w:r>
        <w:rPr>
          <w:rFonts w:hint="eastAsia" w:ascii="宋体" w:hAnsi="宋体" w:eastAsia="宋体"/>
          <w:szCs w:val="21"/>
        </w:rPr>
        <w:t>成交供应商负责送货上门，每季度送货一次，根据采购人每次的采购订单送货；如采购人有应急需求时必须半小时内响应，24小时内送货</w:t>
      </w:r>
      <w:r>
        <w:rPr>
          <w:rFonts w:hint="eastAsia" w:ascii="宋体" w:hAnsi="宋体" w:eastAsia="宋体"/>
          <w:szCs w:val="21"/>
          <w:lang w:eastAsia="zh-CN"/>
        </w:rPr>
        <w:t>。</w:t>
      </w:r>
    </w:p>
    <w:p>
      <w:pPr>
        <w:spacing w:line="360" w:lineRule="auto"/>
        <w:ind w:firstLine="420" w:firstLineChars="200"/>
        <w:rPr>
          <w:rFonts w:hint="eastAsia" w:ascii="宋体" w:hAnsi="宋体" w:eastAsiaTheme="minorEastAsia"/>
          <w:szCs w:val="21"/>
          <w:lang w:eastAsia="zh-CN"/>
        </w:rPr>
      </w:pPr>
      <w:r>
        <w:rPr>
          <w:rFonts w:ascii="宋体" w:hAnsi="宋体" w:eastAsia="宋体"/>
          <w:szCs w:val="21"/>
        </w:rPr>
        <w:t>4.</w:t>
      </w:r>
      <w:r>
        <w:rPr>
          <w:rFonts w:hint="eastAsia" w:ascii="宋体" w:hAnsi="宋体" w:eastAsia="宋体"/>
          <w:szCs w:val="21"/>
        </w:rPr>
        <w:t>服务期：</w:t>
      </w:r>
      <w:r>
        <w:rPr>
          <w:rFonts w:hint="eastAsia" w:ascii="宋体" w:hAnsi="宋体"/>
          <w:szCs w:val="21"/>
        </w:rPr>
        <w:t>自合同签订之日起</w:t>
      </w:r>
      <w:r>
        <w:rPr>
          <w:rFonts w:ascii="宋体" w:hAnsi="宋体"/>
          <w:szCs w:val="21"/>
        </w:rPr>
        <w:t>1</w:t>
      </w:r>
      <w:r>
        <w:rPr>
          <w:rFonts w:hint="eastAsia" w:ascii="宋体" w:hAnsi="宋体"/>
          <w:szCs w:val="21"/>
        </w:rPr>
        <w:t>年</w:t>
      </w:r>
      <w:r>
        <w:rPr>
          <w:rFonts w:hint="eastAsia" w:ascii="宋体" w:hAnsi="宋体" w:cs="宋体"/>
          <w:szCs w:val="21"/>
        </w:rPr>
        <w:t>，项目具体终止时间以累计结算金额达到采购预算金额之日或合同期满日，以先到者为准</w:t>
      </w:r>
      <w:r>
        <w:rPr>
          <w:rFonts w:hint="eastAsia" w:ascii="宋体" w:hAnsi="宋体" w:cs="宋体"/>
          <w:szCs w:val="21"/>
          <w:lang w:eastAsia="zh-CN"/>
        </w:rPr>
        <w:t>。</w:t>
      </w:r>
      <w:bookmarkStart w:id="2" w:name="_GoBack"/>
      <w:bookmarkEnd w:id="2"/>
    </w:p>
    <w:p>
      <w:pPr>
        <w:spacing w:line="360" w:lineRule="auto"/>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成交供应商不得提供《广东省从化监狱</w:t>
      </w:r>
      <w:r>
        <w:rPr>
          <w:rFonts w:ascii="宋体" w:hAnsi="宋体" w:eastAsia="宋体"/>
          <w:szCs w:val="21"/>
        </w:rPr>
        <w:t>2023</w:t>
      </w:r>
      <w:r>
        <w:rPr>
          <w:rFonts w:hint="eastAsia" w:ascii="宋体" w:hAnsi="宋体" w:eastAsia="宋体"/>
          <w:szCs w:val="21"/>
        </w:rPr>
        <w:t>年硒鼓、墨盒采购项目限价表》以外的品牌型号，如提供限价表以外品牌型号的，需要经过采购人确认，如不符合档次要求，采购人有权拒绝。</w:t>
      </w:r>
    </w:p>
    <w:p>
      <w:pPr>
        <w:spacing w:line="360" w:lineRule="auto"/>
        <w:ind w:firstLine="420" w:firstLineChars="200"/>
        <w:rPr>
          <w:rFonts w:ascii="宋体" w:hAnsi="宋体" w:eastAsia="宋体" w:cs="仿宋"/>
          <w:szCs w:val="21"/>
        </w:rPr>
      </w:pPr>
      <w:r>
        <w:rPr>
          <w:rFonts w:hint="eastAsia" w:ascii="宋体" w:hAnsi="宋体"/>
          <w:szCs w:val="21"/>
        </w:rPr>
        <w:t>6.</w:t>
      </w:r>
      <w:r>
        <w:rPr>
          <w:rFonts w:hint="eastAsia" w:ascii="宋体" w:hAnsi="宋体" w:eastAsia="宋体" w:cs="仿宋"/>
          <w:szCs w:val="21"/>
        </w:rPr>
        <w:t>报价及最高单价限价：报价包含产品（服务）价格、运输、装卸、售后服务、保险、搬运费、税金等与项目相关的一切费用。</w:t>
      </w:r>
    </w:p>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商务要求：</w:t>
      </w:r>
    </w:p>
    <w:p>
      <w:pPr>
        <w:pStyle w:val="10"/>
        <w:widowControl/>
        <w:numPr>
          <w:ilvl w:val="0"/>
          <w:numId w:val="15"/>
        </w:numPr>
        <w:tabs>
          <w:tab w:val="left" w:pos="540"/>
        </w:tabs>
        <w:adjustRightInd w:val="0"/>
        <w:snapToGrid w:val="0"/>
        <w:spacing w:line="360" w:lineRule="auto"/>
        <w:rPr>
          <w:rFonts w:hAnsi="宋体"/>
          <w:color w:val="000000"/>
          <w:sz w:val="21"/>
        </w:rPr>
      </w:pPr>
      <w:r>
        <w:rPr>
          <w:rFonts w:hint="eastAsia" w:hAnsi="宋体"/>
          <w:b/>
          <w:color w:val="000000"/>
          <w:sz w:val="21"/>
        </w:rPr>
        <w:t>质保期及售后服务要求</w:t>
      </w:r>
    </w:p>
    <w:p>
      <w:pPr>
        <w:pStyle w:val="10"/>
        <w:tabs>
          <w:tab w:val="left" w:pos="2340"/>
        </w:tabs>
        <w:adjustRightInd w:val="0"/>
        <w:snapToGrid w:val="0"/>
        <w:spacing w:line="360" w:lineRule="auto"/>
        <w:ind w:firstLine="420" w:firstLineChars="200"/>
        <w:rPr>
          <w:rFonts w:hAnsi="宋体"/>
          <w:color w:val="000000"/>
          <w:sz w:val="21"/>
        </w:rPr>
      </w:pPr>
      <w:r>
        <w:rPr>
          <w:rFonts w:hAnsi="宋体"/>
          <w:color w:val="000000"/>
          <w:sz w:val="21"/>
        </w:rPr>
        <w:t>1.</w:t>
      </w:r>
      <w:r>
        <w:rPr>
          <w:rFonts w:hint="eastAsia" w:hAnsi="宋体"/>
          <w:color w:val="000000"/>
          <w:sz w:val="21"/>
        </w:rPr>
        <w:t>质量保证期（简称“质保期”）为</w:t>
      </w:r>
      <w:r>
        <w:rPr>
          <w:rFonts w:hAnsi="宋体"/>
          <w:color w:val="000000"/>
          <w:sz w:val="21"/>
        </w:rPr>
        <w:t>1</w:t>
      </w:r>
      <w:r>
        <w:rPr>
          <w:rFonts w:hint="eastAsia" w:hAnsi="宋体"/>
          <w:color w:val="000000"/>
          <w:sz w:val="21"/>
        </w:rPr>
        <w:t>年，质保期内成交供应商对所供货物实行包换、包退。</w:t>
      </w:r>
    </w:p>
    <w:p>
      <w:pPr>
        <w:autoSpaceDE w:val="0"/>
        <w:autoSpaceDN w:val="0"/>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对采购人的服务通知，成交供应商须</w:t>
      </w:r>
      <w:r>
        <w:rPr>
          <w:rFonts w:hint="eastAsia" w:ascii="宋体" w:hAnsi="宋体" w:eastAsia="宋体"/>
          <w:szCs w:val="21"/>
        </w:rPr>
        <w:t>送货上门，每季度送货一次，根据采购人每次的采购订单送货；如采购人有应急需求时必须半小时内响应，24小时内送货。</w:t>
      </w:r>
    </w:p>
    <w:p>
      <w:pPr>
        <w:pStyle w:val="10"/>
        <w:widowControl/>
        <w:numPr>
          <w:ilvl w:val="0"/>
          <w:numId w:val="15"/>
        </w:numPr>
        <w:tabs>
          <w:tab w:val="left" w:pos="540"/>
        </w:tabs>
        <w:adjustRightInd w:val="0"/>
        <w:snapToGrid w:val="0"/>
        <w:spacing w:line="360" w:lineRule="auto"/>
        <w:rPr>
          <w:rFonts w:hAnsi="宋体"/>
          <w:b/>
          <w:color w:val="000000"/>
          <w:sz w:val="21"/>
        </w:rPr>
      </w:pPr>
      <w:r>
        <w:rPr>
          <w:rFonts w:hint="eastAsia" w:hAnsi="宋体"/>
          <w:b/>
          <w:color w:val="000000"/>
          <w:sz w:val="21"/>
        </w:rPr>
        <w:t>包装、保险及发运、保管要求</w:t>
      </w:r>
    </w:p>
    <w:p>
      <w:pPr>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1.</w:t>
      </w:r>
      <w:r>
        <w:rPr>
          <w:rFonts w:hint="eastAsia" w:ascii="宋体" w:hAnsi="宋体" w:eastAsia="宋体"/>
          <w:szCs w:val="21"/>
        </w:rPr>
        <w:t>货物</w:t>
      </w:r>
      <w:r>
        <w:rPr>
          <w:rFonts w:hint="eastAsia" w:ascii="宋体" w:hAnsi="宋体" w:eastAsia="宋体"/>
          <w:color w:val="000000"/>
          <w:szCs w:val="21"/>
        </w:rPr>
        <w:t>的包装必须是制造商原厂包装，其包装均应有良好的防湿、防锈、防潮、防雨、防腐及防碰撞的措施。凡由于包装不良造成的损失和由此产生的费用均由成交供应商承担。</w:t>
      </w:r>
    </w:p>
    <w:p>
      <w:pPr>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成交供应商负责将货物运送到现场过程中的全部运输，包括装卸车、货物现场的搬运。</w:t>
      </w:r>
    </w:p>
    <w:p>
      <w:pPr>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各种货物必须提供装箱清单，按装箱清单验收货物。</w:t>
      </w:r>
    </w:p>
    <w:p>
      <w:pPr>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货物在现场的保管由成交供应商负责，直至项目安装、验收完毕。</w:t>
      </w:r>
    </w:p>
    <w:p>
      <w:pPr>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5.</w:t>
      </w:r>
      <w:r>
        <w:rPr>
          <w:rFonts w:hint="eastAsia" w:ascii="宋体" w:hAnsi="宋体" w:eastAsia="宋体"/>
          <w:color w:val="000000"/>
          <w:szCs w:val="21"/>
        </w:rPr>
        <w:t>货物至采购人指定的使用现场的包装、保险及发运等环节和费用均由成交供应商负责。</w:t>
      </w:r>
    </w:p>
    <w:p>
      <w:pPr>
        <w:pStyle w:val="10"/>
        <w:widowControl/>
        <w:numPr>
          <w:ilvl w:val="0"/>
          <w:numId w:val="15"/>
        </w:numPr>
        <w:tabs>
          <w:tab w:val="left" w:pos="540"/>
        </w:tabs>
        <w:adjustRightInd w:val="0"/>
        <w:snapToGrid w:val="0"/>
        <w:spacing w:line="360" w:lineRule="auto"/>
        <w:rPr>
          <w:rFonts w:hAnsi="宋体"/>
          <w:b/>
          <w:color w:val="000000"/>
          <w:sz w:val="21"/>
        </w:rPr>
      </w:pPr>
      <w:r>
        <w:rPr>
          <w:rFonts w:hint="eastAsia" w:hAnsi="宋体"/>
          <w:b/>
          <w:color w:val="000000"/>
          <w:sz w:val="21"/>
        </w:rPr>
        <w:t>安装、调试与验收</w:t>
      </w:r>
    </w:p>
    <w:p>
      <w:pPr>
        <w:pStyle w:val="10"/>
        <w:tabs>
          <w:tab w:val="left" w:pos="540"/>
        </w:tabs>
        <w:adjustRightInd w:val="0"/>
        <w:snapToGrid w:val="0"/>
        <w:spacing w:line="360" w:lineRule="auto"/>
        <w:ind w:firstLine="420" w:firstLineChars="200"/>
        <w:rPr>
          <w:rFonts w:hAnsi="宋体"/>
          <w:color w:val="000000"/>
          <w:sz w:val="21"/>
        </w:rPr>
      </w:pPr>
      <w:r>
        <w:rPr>
          <w:rFonts w:hAnsi="宋体"/>
          <w:color w:val="000000"/>
          <w:sz w:val="21"/>
        </w:rPr>
        <w:t>1.</w:t>
      </w:r>
      <w:r>
        <w:rPr>
          <w:rFonts w:hint="eastAsia" w:hAnsi="宋体"/>
          <w:color w:val="000000"/>
          <w:sz w:val="21"/>
        </w:rPr>
        <w:t>货物若有国家标准按照国家标准验收，若无国家标准按行业标准验收，为原制造商制造的全新产品，无污染，无侵权行为、表面无划损、无任何缺陷隐患，在中国境内可依常规安全合法使用。</w:t>
      </w:r>
    </w:p>
    <w:p>
      <w:pPr>
        <w:tabs>
          <w:tab w:val="left" w:pos="900"/>
        </w:tabs>
        <w:autoSpaceDE w:val="0"/>
        <w:autoSpaceDN w:val="0"/>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货物为原厂商未启封全新包装，具出厂合格证，序列号、包装箱号与出厂批号一致，并可追索查阅。</w:t>
      </w:r>
    </w:p>
    <w:p>
      <w:pPr>
        <w:tabs>
          <w:tab w:val="left" w:pos="900"/>
        </w:tabs>
        <w:autoSpaceDE w:val="0"/>
        <w:autoSpaceDN w:val="0"/>
        <w:adjustRightInd w:val="0"/>
        <w:snapToGrid w:val="0"/>
        <w:spacing w:line="360" w:lineRule="auto"/>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10"/>
        <w:widowControl/>
        <w:numPr>
          <w:ilvl w:val="0"/>
          <w:numId w:val="15"/>
        </w:numPr>
        <w:tabs>
          <w:tab w:val="left" w:pos="540"/>
        </w:tabs>
        <w:adjustRightInd w:val="0"/>
        <w:snapToGrid w:val="0"/>
        <w:spacing w:line="360" w:lineRule="auto"/>
        <w:rPr>
          <w:rFonts w:hAnsi="宋体"/>
          <w:b/>
          <w:color w:val="000000"/>
          <w:sz w:val="21"/>
        </w:rPr>
      </w:pPr>
      <w:r>
        <w:rPr>
          <w:rFonts w:hint="eastAsia" w:hAnsi="宋体"/>
          <w:b/>
          <w:color w:val="000000"/>
          <w:sz w:val="21"/>
        </w:rPr>
        <w:t>履约保证金</w:t>
      </w:r>
    </w:p>
    <w:p>
      <w:pPr>
        <w:numPr>
          <w:ilvl w:val="0"/>
          <w:numId w:val="16"/>
        </w:numPr>
        <w:tabs>
          <w:tab w:val="clear" w:pos="425"/>
        </w:tabs>
        <w:adjustRightInd w:val="0"/>
        <w:snapToGrid w:val="0"/>
        <w:spacing w:line="360" w:lineRule="auto"/>
        <w:ind w:hanging="283"/>
        <w:textAlignment w:val="baseline"/>
        <w:rPr>
          <w:rFonts w:ascii="宋体" w:hAnsi="宋体" w:eastAsia="宋体" w:cs="Times New Roman"/>
          <w:kern w:val="0"/>
          <w:szCs w:val="21"/>
        </w:rPr>
      </w:pPr>
      <w:r>
        <w:rPr>
          <w:rFonts w:hint="eastAsia" w:ascii="宋体" w:hAnsi="宋体" w:eastAsia="宋体" w:cs="Times New Roman"/>
          <w:kern w:val="0"/>
          <w:szCs w:val="21"/>
        </w:rPr>
        <w:t>提交说明</w:t>
      </w:r>
    </w:p>
    <w:p>
      <w:pPr>
        <w:numPr>
          <w:ilvl w:val="0"/>
          <w:numId w:val="17"/>
        </w:numPr>
        <w:adjustRightInd w:val="0"/>
        <w:snapToGrid w:val="0"/>
        <w:spacing w:line="360" w:lineRule="auto"/>
        <w:textAlignment w:val="baseline"/>
        <w:rPr>
          <w:rFonts w:ascii="宋体" w:hAnsi="宋体" w:eastAsia="宋体" w:cs="Times New Roman"/>
          <w:kern w:val="0"/>
          <w:szCs w:val="21"/>
        </w:rPr>
      </w:pPr>
      <w:r>
        <w:rPr>
          <w:rFonts w:hint="eastAsia" w:ascii="宋体" w:hAnsi="宋体" w:eastAsia="宋体" w:cs="Times New Roman"/>
          <w:kern w:val="0"/>
          <w:szCs w:val="21"/>
        </w:rPr>
        <w:t>时间：</w:t>
      </w:r>
      <w:r>
        <w:rPr>
          <w:rFonts w:hint="eastAsia" w:ascii="宋体" w:hAnsi="宋体" w:eastAsia="宋体"/>
          <w:szCs w:val="21"/>
        </w:rPr>
        <w:t>合同签订后</w:t>
      </w:r>
      <w:r>
        <w:rPr>
          <w:rFonts w:ascii="宋体" w:hAnsi="宋体" w:eastAsia="宋体"/>
          <w:szCs w:val="21"/>
        </w:rPr>
        <w:t>10</w:t>
      </w:r>
      <w:r>
        <w:rPr>
          <w:rFonts w:hint="eastAsia" w:ascii="宋体" w:hAnsi="宋体" w:eastAsia="宋体"/>
          <w:szCs w:val="21"/>
        </w:rPr>
        <w:t>个工作日内</w:t>
      </w:r>
      <w:r>
        <w:rPr>
          <w:rFonts w:hint="eastAsia" w:ascii="宋体" w:hAnsi="宋体" w:eastAsia="宋体" w:cs="Times New Roman"/>
          <w:kern w:val="0"/>
          <w:szCs w:val="21"/>
        </w:rPr>
        <w:t>；</w:t>
      </w:r>
    </w:p>
    <w:p>
      <w:pPr>
        <w:numPr>
          <w:ilvl w:val="0"/>
          <w:numId w:val="17"/>
        </w:numPr>
        <w:adjustRightInd w:val="0"/>
        <w:snapToGrid w:val="0"/>
        <w:spacing w:line="360" w:lineRule="auto"/>
        <w:textAlignment w:val="baseline"/>
        <w:rPr>
          <w:rFonts w:ascii="宋体" w:hAnsi="宋体" w:eastAsia="宋体" w:cs="Times New Roman"/>
          <w:kern w:val="0"/>
          <w:szCs w:val="21"/>
        </w:rPr>
      </w:pPr>
      <w:r>
        <w:rPr>
          <w:rFonts w:hint="eastAsia" w:ascii="宋体" w:hAnsi="宋体" w:eastAsia="宋体" w:cs="Times New Roman"/>
          <w:kern w:val="0"/>
          <w:szCs w:val="21"/>
        </w:rPr>
        <w:t>金额：</w:t>
      </w:r>
      <w:r>
        <w:rPr>
          <w:rFonts w:hint="eastAsia" w:ascii="宋体" w:hAnsi="宋体" w:eastAsia="宋体"/>
          <w:szCs w:val="21"/>
        </w:rPr>
        <w:t>预算金额的</w:t>
      </w:r>
      <w:r>
        <w:rPr>
          <w:rFonts w:ascii="宋体" w:hAnsi="宋体" w:eastAsia="宋体"/>
          <w:szCs w:val="21"/>
        </w:rPr>
        <w:t>5%</w:t>
      </w:r>
      <w:r>
        <w:rPr>
          <w:rFonts w:hint="eastAsia" w:ascii="宋体" w:hAnsi="宋体" w:eastAsia="宋体" w:cs="Times New Roman"/>
          <w:kern w:val="0"/>
          <w:szCs w:val="21"/>
        </w:rPr>
        <w:t>；</w:t>
      </w:r>
    </w:p>
    <w:p>
      <w:pPr>
        <w:numPr>
          <w:ilvl w:val="0"/>
          <w:numId w:val="17"/>
        </w:numPr>
        <w:adjustRightInd w:val="0"/>
        <w:snapToGrid w:val="0"/>
        <w:spacing w:line="360" w:lineRule="auto"/>
        <w:textAlignment w:val="baseline"/>
        <w:rPr>
          <w:rFonts w:ascii="宋体" w:hAnsi="宋体" w:eastAsia="宋体" w:cs="Times New Roman"/>
          <w:kern w:val="0"/>
          <w:szCs w:val="21"/>
        </w:rPr>
      </w:pPr>
      <w:r>
        <w:rPr>
          <w:rFonts w:hint="eastAsia" w:ascii="宋体" w:hAnsi="宋体" w:eastAsia="宋体" w:cs="Times New Roman"/>
          <w:kern w:val="0"/>
          <w:szCs w:val="21"/>
        </w:rPr>
        <w:t>方式：</w:t>
      </w:r>
      <w:r>
        <w:rPr>
          <w:rFonts w:hint="eastAsia" w:ascii="宋体" w:hAnsi="宋体"/>
          <w:szCs w:val="21"/>
        </w:rPr>
        <w:t>转账、支票、汇票、本票、保函之一</w:t>
      </w:r>
      <w:r>
        <w:rPr>
          <w:rFonts w:hint="eastAsia" w:ascii="宋体" w:hAnsi="宋体" w:eastAsia="宋体" w:cs="Times New Roman"/>
          <w:kern w:val="0"/>
          <w:szCs w:val="21"/>
        </w:rPr>
        <w:t>；</w:t>
      </w:r>
    </w:p>
    <w:p>
      <w:pPr>
        <w:numPr>
          <w:ilvl w:val="0"/>
          <w:numId w:val="16"/>
        </w:numPr>
        <w:tabs>
          <w:tab w:val="clear" w:pos="425"/>
        </w:tabs>
        <w:adjustRightInd w:val="0"/>
        <w:snapToGrid w:val="0"/>
        <w:spacing w:line="360" w:lineRule="auto"/>
        <w:ind w:hanging="283"/>
        <w:textAlignment w:val="baseline"/>
        <w:rPr>
          <w:rFonts w:ascii="宋体" w:hAnsi="宋体" w:eastAsia="宋体" w:cs="Times New Roman"/>
          <w:kern w:val="0"/>
          <w:szCs w:val="21"/>
        </w:rPr>
      </w:pPr>
      <w:r>
        <w:rPr>
          <w:rFonts w:hint="eastAsia" w:ascii="宋体" w:hAnsi="宋体" w:eastAsia="宋体" w:cs="Times New Roman"/>
          <w:kern w:val="0"/>
          <w:szCs w:val="21"/>
        </w:rPr>
        <w:t>退还说明：</w:t>
      </w:r>
    </w:p>
    <w:p>
      <w:pPr>
        <w:numPr>
          <w:ilvl w:val="0"/>
          <w:numId w:val="18"/>
        </w:numPr>
        <w:adjustRightInd w:val="0"/>
        <w:snapToGrid w:val="0"/>
        <w:spacing w:line="360" w:lineRule="auto"/>
        <w:ind w:left="993" w:hanging="573"/>
        <w:textAlignment w:val="baseline"/>
        <w:rPr>
          <w:rFonts w:ascii="宋体" w:hAnsi="宋体" w:eastAsia="宋体" w:cs="宋体"/>
          <w:kern w:val="0"/>
          <w:szCs w:val="21"/>
        </w:rPr>
      </w:pPr>
      <w:r>
        <w:rPr>
          <w:rFonts w:hint="eastAsia" w:ascii="宋体" w:hAnsi="宋体" w:eastAsia="宋体" w:cs="宋体"/>
          <w:kern w:val="0"/>
          <w:szCs w:val="21"/>
        </w:rPr>
        <w:t>时间、方式和条件：</w:t>
      </w:r>
      <w:r>
        <w:rPr>
          <w:rFonts w:hint="eastAsia" w:ascii="宋体" w:hAnsi="宋体" w:cs="宋体"/>
          <w:szCs w:val="21"/>
        </w:rPr>
        <w:t>成交供应商履行完成合同约定权利义务事项在合同期满之日起</w:t>
      </w:r>
      <w:r>
        <w:rPr>
          <w:rFonts w:hint="eastAsia" w:ascii="宋体" w:hAnsi="宋体" w:cs="宋体"/>
          <w:szCs w:val="21"/>
          <w:u w:val="single"/>
        </w:rPr>
        <w:t xml:space="preserve"> 30日</w:t>
      </w:r>
      <w:r>
        <w:rPr>
          <w:rFonts w:ascii="宋体" w:hAnsi="宋体" w:cs="宋体"/>
          <w:szCs w:val="21"/>
          <w:u w:val="single"/>
        </w:rPr>
        <w:t xml:space="preserve"> </w:t>
      </w:r>
      <w:r>
        <w:rPr>
          <w:rFonts w:hint="eastAsia" w:ascii="宋体" w:hAnsi="宋体" w:cs="宋体"/>
          <w:szCs w:val="21"/>
        </w:rPr>
        <w:t>内退还，不计利息</w:t>
      </w:r>
      <w:r>
        <w:rPr>
          <w:rFonts w:hint="eastAsia" w:ascii="宋体" w:hAnsi="宋体" w:eastAsia="宋体" w:cs="宋体"/>
          <w:kern w:val="0"/>
          <w:szCs w:val="21"/>
        </w:rPr>
        <w:t>。</w:t>
      </w:r>
    </w:p>
    <w:p>
      <w:pPr>
        <w:numPr>
          <w:ilvl w:val="0"/>
          <w:numId w:val="18"/>
        </w:numPr>
        <w:adjustRightInd w:val="0"/>
        <w:snapToGrid w:val="0"/>
        <w:spacing w:line="360" w:lineRule="auto"/>
        <w:ind w:left="993" w:hanging="573"/>
        <w:textAlignment w:val="baseline"/>
        <w:rPr>
          <w:rFonts w:ascii="宋体" w:hAnsi="宋体" w:eastAsia="宋体" w:cs="宋体"/>
          <w:kern w:val="0"/>
          <w:szCs w:val="21"/>
        </w:rPr>
      </w:pPr>
      <w:r>
        <w:rPr>
          <w:rFonts w:hint="eastAsia" w:ascii="宋体" w:hAnsi="宋体" w:eastAsia="宋体" w:cs="宋体"/>
          <w:kern w:val="0"/>
          <w:szCs w:val="21"/>
        </w:rPr>
        <w:t>成交供应商违反合同及其附件约定的任何义务，采购人有权在履约保证金中直接扣除成交供应商应向采购人支付的违约金或损失赔偿额，如有不足的，成交供应商应对超过的部分予以赔偿。</w:t>
      </w:r>
    </w:p>
    <w:p>
      <w:pPr>
        <w:numPr>
          <w:ilvl w:val="0"/>
          <w:numId w:val="16"/>
        </w:numPr>
        <w:tabs>
          <w:tab w:val="clear" w:pos="425"/>
        </w:tabs>
        <w:adjustRightInd w:val="0"/>
        <w:snapToGrid w:val="0"/>
        <w:spacing w:line="360" w:lineRule="auto"/>
        <w:ind w:hanging="283"/>
        <w:textAlignment w:val="baseline"/>
        <w:rPr>
          <w:rFonts w:ascii="宋体" w:hAnsi="宋体" w:eastAsia="宋体" w:cs="Times New Roman"/>
          <w:kern w:val="0"/>
          <w:szCs w:val="21"/>
        </w:rPr>
      </w:pPr>
      <w:r>
        <w:rPr>
          <w:rFonts w:hint="eastAsia" w:ascii="宋体" w:hAnsi="宋体" w:eastAsia="宋体" w:cs="Times New Roman"/>
          <w:kern w:val="0"/>
          <w:szCs w:val="21"/>
        </w:rPr>
        <w:t>如成交供应商以次充好，提供的产品不符合采购要求或者达不到报名报价时响应的产品要求，将扣除履约保证金的</w:t>
      </w:r>
      <w:r>
        <w:rPr>
          <w:rFonts w:ascii="宋体" w:hAnsi="宋体" w:eastAsia="宋体" w:cs="Times New Roman"/>
          <w:kern w:val="0"/>
          <w:szCs w:val="21"/>
        </w:rPr>
        <w:t>5%</w:t>
      </w:r>
      <w:r>
        <w:rPr>
          <w:rFonts w:hint="eastAsia" w:ascii="宋体" w:hAnsi="宋体" w:eastAsia="宋体" w:cs="Times New Roman"/>
          <w:kern w:val="0"/>
          <w:szCs w:val="21"/>
        </w:rPr>
        <w:t>。采购人有权将成交供应商列入采购黑名单内，黑名单供应商不得参与采购人的项目竞价。</w:t>
      </w:r>
    </w:p>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合同期限</w:t>
      </w:r>
    </w:p>
    <w:p>
      <w:pPr>
        <w:spacing w:line="360" w:lineRule="auto"/>
        <w:ind w:firstLine="525" w:firstLineChars="250"/>
        <w:rPr>
          <w:rFonts w:ascii="宋体" w:hAnsi="宋体" w:eastAsia="宋体"/>
          <w:szCs w:val="21"/>
        </w:rPr>
      </w:pPr>
      <w:r>
        <w:rPr>
          <w:rFonts w:hint="eastAsia" w:ascii="宋体" w:hAnsi="宋体" w:eastAsia="宋体"/>
          <w:szCs w:val="21"/>
        </w:rPr>
        <w:t>本项目一年一招，</w:t>
      </w:r>
      <w:r>
        <w:rPr>
          <w:rFonts w:hint="eastAsia" w:ascii="宋体" w:hAnsi="宋体"/>
          <w:szCs w:val="21"/>
        </w:rPr>
        <w:t>自合同签订之日起</w:t>
      </w:r>
      <w:r>
        <w:rPr>
          <w:rFonts w:ascii="宋体" w:hAnsi="宋体"/>
          <w:szCs w:val="21"/>
        </w:rPr>
        <w:t>1</w:t>
      </w:r>
      <w:r>
        <w:rPr>
          <w:rFonts w:hint="eastAsia" w:ascii="宋体" w:hAnsi="宋体"/>
          <w:szCs w:val="21"/>
        </w:rPr>
        <w:t>年</w:t>
      </w:r>
      <w:r>
        <w:rPr>
          <w:rFonts w:hint="eastAsia" w:ascii="宋体" w:hAnsi="宋体" w:cs="宋体"/>
          <w:szCs w:val="21"/>
        </w:rPr>
        <w:t>，项目具体终止时间以累计结算金额达到采购预算金额之日或合同期满日，以先到者为准</w:t>
      </w:r>
      <w:r>
        <w:rPr>
          <w:rFonts w:hint="eastAsia" w:ascii="宋体" w:hAnsi="宋体" w:eastAsia="宋体"/>
          <w:szCs w:val="21"/>
        </w:rPr>
        <w:t>。</w:t>
      </w:r>
    </w:p>
    <w:p>
      <w:pPr>
        <w:pStyle w:val="25"/>
        <w:numPr>
          <w:ilvl w:val="0"/>
          <w:numId w:val="14"/>
        </w:numPr>
        <w:snapToGrid w:val="0"/>
        <w:spacing w:line="360" w:lineRule="auto"/>
        <w:ind w:firstLineChars="0"/>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付款方式</w:t>
      </w:r>
    </w:p>
    <w:p>
      <w:pPr>
        <w:spacing w:line="360" w:lineRule="auto"/>
        <w:rPr>
          <w:rFonts w:ascii="宋体" w:hAnsi="宋体" w:eastAsia="宋体"/>
          <w:szCs w:val="21"/>
        </w:rPr>
      </w:pPr>
      <w:r>
        <w:rPr>
          <w:rFonts w:hint="eastAsia" w:ascii="宋体" w:hAnsi="宋体" w:eastAsia="宋体"/>
          <w:szCs w:val="21"/>
        </w:rPr>
        <w:t>1.采购费用每季度按实际供货量据实结算。</w:t>
      </w:r>
    </w:p>
    <w:p>
      <w:pPr>
        <w:spacing w:line="360" w:lineRule="auto"/>
        <w:rPr>
          <w:rFonts w:ascii="宋体" w:hAnsi="宋体" w:eastAsia="宋体"/>
          <w:color w:val="000000"/>
          <w:szCs w:val="21"/>
        </w:rPr>
      </w:pPr>
      <w:r>
        <w:rPr>
          <w:rFonts w:ascii="宋体" w:hAnsi="宋体" w:eastAsia="宋体"/>
          <w:szCs w:val="21"/>
        </w:rPr>
        <w:t>2.</w:t>
      </w:r>
      <w:r>
        <w:rPr>
          <w:rFonts w:hint="eastAsia" w:ascii="宋体" w:hAnsi="宋体" w:eastAsia="宋体"/>
          <w:szCs w:val="21"/>
        </w:rPr>
        <w:t>成交供应商每季度凭以下有效文件与采购人结算：成交供应商</w:t>
      </w:r>
      <w:r>
        <w:rPr>
          <w:rFonts w:hint="eastAsia" w:ascii="宋体" w:hAnsi="宋体" w:eastAsia="宋体"/>
          <w:color w:val="000000"/>
          <w:szCs w:val="21"/>
        </w:rPr>
        <w:t>开具的正式发票、</w:t>
      </w:r>
      <w:r>
        <w:rPr>
          <w:rFonts w:ascii="宋体" w:hAnsi="宋体" w:eastAsia="宋体"/>
          <w:color w:val="000000"/>
          <w:szCs w:val="21"/>
        </w:rPr>
        <w:t xml:space="preserve"> </w:t>
      </w:r>
      <w:r>
        <w:rPr>
          <w:rFonts w:hint="eastAsia" w:ascii="宋体" w:hAnsi="宋体" w:eastAsia="宋体"/>
          <w:color w:val="000000"/>
          <w:szCs w:val="21"/>
        </w:rPr>
        <w:t>验收报告、送货清单。</w:t>
      </w:r>
    </w:p>
    <w:p>
      <w:pPr>
        <w:spacing w:line="360" w:lineRule="auto"/>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支付方式：银行转账。</w:t>
      </w:r>
    </w:p>
    <w:p>
      <w:pPr>
        <w:pStyle w:val="2"/>
        <w:spacing w:after="0"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八、附件：《广东省从化监狱</w:t>
      </w:r>
      <w:r>
        <w:rPr>
          <w:rFonts w:ascii="宋体" w:hAnsi="宋体"/>
          <w:b/>
          <w:bCs/>
          <w:color w:val="000000" w:themeColor="text1"/>
          <w14:textFill>
            <w14:solidFill>
              <w14:schemeClr w14:val="tx1"/>
            </w14:solidFill>
          </w14:textFill>
        </w:rPr>
        <w:t>2023</w:t>
      </w:r>
      <w:r>
        <w:rPr>
          <w:rFonts w:hint="eastAsia" w:ascii="宋体" w:hAnsi="宋体"/>
          <w:b/>
          <w:bCs/>
          <w:color w:val="000000" w:themeColor="text1"/>
          <w14:textFill>
            <w14:solidFill>
              <w14:schemeClr w14:val="tx1"/>
            </w14:solidFill>
          </w14:textFill>
        </w:rPr>
        <w:t>年硒鼓、墨盒采购项目限价表》。</w:t>
      </w:r>
    </w:p>
    <w:p>
      <w:pPr>
        <w:pStyle w:val="2"/>
        <w:spacing w:after="0" w:line="360" w:lineRule="auto"/>
        <w:ind w:firstLine="420" w:firstLineChars="200"/>
        <w:rPr>
          <w:rFonts w:ascii="宋体" w:hAnsi="宋体" w:cs="仿宋"/>
          <w:szCs w:val="21"/>
        </w:rPr>
      </w:pPr>
      <w:r>
        <w:rPr>
          <w:rFonts w:hint="eastAsia" w:ascii="宋体" w:hAnsi="宋体" w:cs="仿宋"/>
          <w:szCs w:val="21"/>
        </w:rPr>
        <w:t>成交供应商需在签订合同时根据《广东省从化监狱2023年硒鼓、墨盒采购项目限价表》及所报的下浮率制作附件《广东省从化监狱2023年硒鼓、墨盒采购项目报价明细》，该附件作为合同的有效组成部分，与本项目合同具有同等法律效力。</w:t>
      </w:r>
    </w:p>
    <w:p>
      <w:pPr>
        <w:pStyle w:val="25"/>
        <w:snapToGrid w:val="0"/>
        <w:spacing w:line="360" w:lineRule="auto"/>
        <w:ind w:firstLine="0" w:firstLineChars="0"/>
        <w:rPr>
          <w:rFonts w:ascii="宋体" w:hAnsi="宋体" w:eastAsia="宋体"/>
          <w:b/>
          <w:bCs/>
          <w:color w:val="000000" w:themeColor="text1"/>
          <w14:textFill>
            <w14:solidFill>
              <w14:schemeClr w14:val="tx1"/>
            </w14:solidFill>
          </w14:textFill>
        </w:rPr>
      </w:pPr>
    </w:p>
    <w:p>
      <w:pPr>
        <w:widowControl/>
        <w:spacing w:line="360" w:lineRule="auto"/>
        <w:jc w:val="left"/>
        <w:rPr>
          <w:rFonts w:asciiTheme="minorEastAsia" w:hAnsiTheme="minorEastAsia"/>
          <w:szCs w:val="21"/>
        </w:rPr>
      </w:pPr>
    </w:p>
    <w:p>
      <w:pPr>
        <w:pStyle w:val="2"/>
        <w:spacing w:line="520" w:lineRule="exact"/>
        <w:ind w:firstLine="560" w:firstLineChars="200"/>
        <w:rPr>
          <w:rFonts w:ascii="仿宋" w:hAnsi="仿宋" w:eastAsia="仿宋"/>
          <w:sz w:val="28"/>
          <w:szCs w:val="28"/>
        </w:rPr>
      </w:pPr>
    </w:p>
    <w:p>
      <w:pPr>
        <w:pStyle w:val="2"/>
        <w:rPr>
          <w:color w:val="FF0000"/>
          <w:sz w:val="28"/>
          <w:szCs w:val="28"/>
        </w:rPr>
      </w:pPr>
    </w:p>
    <w:p>
      <w:pPr>
        <w:widowControl/>
        <w:spacing w:line="360" w:lineRule="auto"/>
        <w:jc w:val="left"/>
        <w:rPr>
          <w:rFonts w:ascii="宋体" w:hAnsi="宋体" w:eastAsia="宋体" w:cs="Times New Roman"/>
          <w:szCs w:val="21"/>
        </w:rPr>
      </w:pPr>
    </w:p>
    <w:p>
      <w:pPr>
        <w:pStyle w:val="17"/>
        <w:spacing w:before="0" w:after="0"/>
        <w:rPr>
          <w:rFonts w:ascii="宋体" w:hAns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br w:type="page"/>
      </w:r>
    </w:p>
    <w:p>
      <w:pPr>
        <w:pStyle w:val="17"/>
        <w:spacing w:before="0" w:after="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第三章 报价附件</w:t>
      </w:r>
    </w:p>
    <w:p>
      <w:pPr>
        <w:pStyle w:val="4"/>
        <w:spacing w:before="0" w:after="0"/>
        <w:jc w:val="center"/>
        <w:rPr>
          <w:rFonts w:ascii="宋体" w:hAnsi="宋体" w:eastAsia="宋体"/>
          <w:color w:val="000000" w:themeColor="text1"/>
          <w:sz w:val="36"/>
          <w:szCs w:val="36"/>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报 价 表</w:t>
      </w:r>
    </w:p>
    <w:p>
      <w:pPr>
        <w:spacing w:line="500" w:lineRule="exact"/>
        <w:rPr>
          <w:rFonts w:ascii="宋体" w:hAnsi="宋体" w:eastAsia="宋体"/>
          <w:b/>
          <w:color w:val="000000" w:themeColor="text1"/>
          <w:spacing w:val="4"/>
          <w:szCs w:val="21"/>
          <w14:textFill>
            <w14:solidFill>
              <w14:schemeClr w14:val="tx1"/>
            </w14:solidFill>
          </w14:textFill>
        </w:rPr>
      </w:pPr>
    </w:p>
    <w:tbl>
      <w:tblPr>
        <w:tblStyle w:val="22"/>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85"/>
        <w:gridCol w:w="1126"/>
        <w:gridCol w:w="1069"/>
        <w:gridCol w:w="167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40"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385"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126"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1069"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1674"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下浮率（%）</w:t>
            </w:r>
          </w:p>
        </w:tc>
        <w:tc>
          <w:tcPr>
            <w:tcW w:w="1189"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40"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385"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hint="eastAsia" w:ascii="宋体"/>
                <w:bCs/>
                <w:szCs w:val="21"/>
              </w:rPr>
              <w:t>广东省从化监狱2023年硒鼓、墨盒定点供应商采购项目</w:t>
            </w:r>
          </w:p>
        </w:tc>
        <w:tc>
          <w:tcPr>
            <w:tcW w:w="1126"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hint="eastAsia" w:ascii="宋体" w:hAnsi="宋体"/>
                <w:szCs w:val="21"/>
              </w:rPr>
              <w:t>项</w:t>
            </w:r>
          </w:p>
        </w:tc>
        <w:tc>
          <w:tcPr>
            <w:tcW w:w="1069"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674" w:type="dxa"/>
            <w:shd w:val="clear" w:color="000000" w:fill="FFFFFF"/>
            <w:vAlign w:val="center"/>
          </w:tcPr>
          <w:p>
            <w:pPr>
              <w:jc w:val="left"/>
              <w:rPr>
                <w:rFonts w:ascii="宋体" w:hAnsi="宋体"/>
                <w:color w:val="000000" w:themeColor="text1"/>
                <w:szCs w:val="21"/>
                <w14:textFill>
                  <w14:solidFill>
                    <w14:schemeClr w14:val="tx1"/>
                  </w14:solidFill>
                </w14:textFill>
              </w:rPr>
            </w:pPr>
          </w:p>
        </w:tc>
        <w:tc>
          <w:tcPr>
            <w:tcW w:w="1189" w:type="dxa"/>
            <w:shd w:val="clear" w:color="000000" w:fill="FFFFFF"/>
            <w:vAlign w:val="center"/>
          </w:tcPr>
          <w:p>
            <w:pPr>
              <w:jc w:val="left"/>
              <w:rPr>
                <w:rFonts w:ascii="宋体" w:hAnsi="宋体"/>
                <w:color w:val="000000" w:themeColor="text1"/>
                <w:szCs w:val="21"/>
                <w14:textFill>
                  <w14:solidFill>
                    <w14:schemeClr w14:val="tx1"/>
                  </w14:solidFill>
                </w14:textFill>
              </w:rPr>
            </w:pPr>
          </w:p>
        </w:tc>
      </w:tr>
    </w:tbl>
    <w:p>
      <w:pPr>
        <w:spacing w:line="500" w:lineRule="exact"/>
        <w:rPr>
          <w:rFonts w:ascii="宋体" w:hAnsi="宋体" w:eastAsia="宋体"/>
          <w:b/>
          <w:color w:val="000000" w:themeColor="text1"/>
          <w:spacing w:val="4"/>
          <w:szCs w:val="21"/>
          <w14:textFill>
            <w14:solidFill>
              <w14:schemeClr w14:val="tx1"/>
            </w14:solidFill>
          </w14:textFill>
        </w:rPr>
      </w:pPr>
    </w:p>
    <w:p>
      <w:pPr>
        <w:spacing w:line="500" w:lineRule="exact"/>
        <w:rPr>
          <w:rFonts w:ascii="宋体" w:hAnsi="宋体" w:eastAsia="宋体"/>
          <w:b/>
          <w:color w:val="000000" w:themeColor="text1"/>
          <w:spacing w:val="4"/>
          <w:szCs w:val="21"/>
          <w14:textFill>
            <w14:solidFill>
              <w14:schemeClr w14:val="tx1"/>
            </w14:solidFill>
          </w14:textFill>
        </w:rPr>
      </w:pPr>
      <w:r>
        <w:rPr>
          <w:rFonts w:hint="eastAsia" w:ascii="宋体" w:hAnsi="宋体" w:eastAsia="宋体"/>
          <w:b/>
          <w:color w:val="000000" w:themeColor="text1"/>
          <w:spacing w:val="4"/>
          <w:szCs w:val="21"/>
          <w14:textFill>
            <w14:solidFill>
              <w14:schemeClr w14:val="tx1"/>
            </w14:solidFill>
          </w14:textFill>
        </w:rPr>
        <w:t>注：</w:t>
      </w:r>
    </w:p>
    <w:p>
      <w:pPr>
        <w:pStyle w:val="16"/>
        <w:numPr>
          <w:ilvl w:val="0"/>
          <w:numId w:val="19"/>
        </w:numPr>
        <w:shd w:val="clear" w:color="auto" w:fill="FFFFFF"/>
        <w:spacing w:before="0" w:beforeAutospacing="0" w:after="0" w:afterAutospacing="0" w:line="276"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6"/>
        <w:numPr>
          <w:ilvl w:val="0"/>
          <w:numId w:val="19"/>
        </w:numPr>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6"/>
        <w:numPr>
          <w:ilvl w:val="0"/>
          <w:numId w:val="19"/>
        </w:numPr>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widowControl/>
        <w:numPr>
          <w:ilvl w:val="0"/>
          <w:numId w:val="19"/>
        </w:numPr>
        <w:shd w:val="clear" w:color="auto" w:fill="FFFFFF"/>
        <w:spacing w:line="276" w:lineRule="auto"/>
        <w:jc w:val="left"/>
        <w:rPr>
          <w:rFonts w:ascii="宋体" w:hAnsi="宋体"/>
          <w:b/>
          <w:bCs/>
          <w:u w:val="single"/>
        </w:rPr>
      </w:pPr>
      <w:r>
        <w:rPr>
          <w:rFonts w:ascii="宋体" w:hAnsi="宋体"/>
          <w:b/>
          <w:bCs/>
          <w:u w:val="single"/>
        </w:rPr>
        <w:t>下浮率报价没有大于或等于</w:t>
      </w:r>
      <w:r>
        <w:rPr>
          <w:rFonts w:hint="eastAsia" w:ascii="宋体" w:hAnsi="宋体"/>
          <w:b/>
          <w:bCs/>
          <w:u w:val="single"/>
        </w:rPr>
        <w:t>100</w:t>
      </w:r>
      <w:r>
        <w:rPr>
          <w:rFonts w:ascii="宋体" w:hAnsi="宋体"/>
          <w:b/>
          <w:bCs/>
          <w:u w:val="single"/>
        </w:rPr>
        <w:t>%，也没有为负数，且是固定唯一值的，否则为无效报价</w:t>
      </w:r>
      <w:r>
        <w:rPr>
          <w:rFonts w:hint="eastAsia" w:ascii="宋体" w:hAnsi="宋体"/>
          <w:b/>
          <w:bCs/>
          <w:u w:val="single"/>
        </w:rPr>
        <w:t>；下浮率高的为成交供应商。供应商所报下浮率为成交下浮率，即：合同物品单价</w:t>
      </w:r>
      <w:r>
        <w:rPr>
          <w:rFonts w:ascii="宋体" w:hAnsi="宋体"/>
          <w:b/>
          <w:bCs/>
          <w:u w:val="single"/>
        </w:rPr>
        <w:t>=</w:t>
      </w:r>
      <w:r>
        <w:rPr>
          <w:rFonts w:hint="eastAsia" w:ascii="宋体" w:hAnsi="宋体"/>
          <w:b/>
          <w:bCs/>
          <w:u w:val="single"/>
        </w:rPr>
        <w:t>最高</w:t>
      </w:r>
      <w:r>
        <w:rPr>
          <w:rFonts w:ascii="宋体" w:hAnsi="宋体"/>
          <w:b/>
          <w:bCs/>
          <w:u w:val="single"/>
        </w:rPr>
        <w:t>单价限价*</w:t>
      </w:r>
      <w:r>
        <w:rPr>
          <w:rFonts w:hint="eastAsia" w:ascii="宋体" w:hAnsi="宋体"/>
          <w:b/>
          <w:bCs/>
          <w:u w:val="single"/>
        </w:rPr>
        <w:t>（1-</w:t>
      </w:r>
      <w:r>
        <w:rPr>
          <w:rFonts w:ascii="宋体" w:hAnsi="宋体"/>
          <w:b/>
          <w:bCs/>
          <w:u w:val="single"/>
        </w:rPr>
        <w:t>下浮率</w:t>
      </w:r>
      <w:r>
        <w:rPr>
          <w:rFonts w:hint="eastAsia" w:ascii="宋体" w:hAnsi="宋体"/>
          <w:b/>
          <w:bCs/>
          <w:u w:val="single"/>
        </w:rPr>
        <w:t>）</w:t>
      </w:r>
      <w:r>
        <w:rPr>
          <w:rFonts w:ascii="宋体" w:hAnsi="宋体"/>
          <w:b/>
          <w:bCs/>
          <w:u w:val="single"/>
        </w:rPr>
        <w:t>；在本项目合同服务履行期间，该下浮率不作另行调整；</w:t>
      </w:r>
    </w:p>
    <w:p>
      <w:pPr>
        <w:widowControl/>
        <w:numPr>
          <w:ilvl w:val="0"/>
          <w:numId w:val="19"/>
        </w:numPr>
        <w:spacing w:line="340" w:lineRule="exact"/>
        <w:jc w:val="left"/>
        <w:rPr>
          <w:rFonts w:ascii="宋体" w:hAnsi="宋体" w:cs="宋体"/>
          <w:b/>
          <w:bCs/>
          <w:kern w:val="0"/>
        </w:rPr>
      </w:pPr>
      <w:r>
        <w:rPr>
          <w:rFonts w:hint="eastAsia" w:ascii="宋体" w:hAnsi="宋体" w:cs="宋体"/>
          <w:b/>
          <w:bCs/>
          <w:kern w:val="0"/>
        </w:rPr>
        <w:t>下浮率的报价均应包含国家规定的税费。</w:t>
      </w:r>
    </w:p>
    <w:p>
      <w:pPr>
        <w:widowControl/>
        <w:numPr>
          <w:ilvl w:val="0"/>
          <w:numId w:val="19"/>
        </w:numPr>
        <w:spacing w:line="340" w:lineRule="exact"/>
        <w:jc w:val="left"/>
        <w:rPr>
          <w:kern w:val="0"/>
          <w:sz w:val="20"/>
          <w:szCs w:val="20"/>
        </w:rPr>
      </w:pPr>
      <w:r>
        <w:rPr>
          <w:rFonts w:hint="eastAsia" w:ascii="宋体" w:hAnsi="宋体" w:cs="宋体"/>
          <w:b/>
          <w:bCs/>
          <w:kern w:val="0"/>
        </w:rPr>
        <w:t>本项目不接受有选择性的报价，只允许报一个下浮率，且所报的下浮率应当适用于该类别所有产品单品。</w:t>
      </w:r>
    </w:p>
    <w:p>
      <w:pPr>
        <w:pStyle w:val="16"/>
        <w:shd w:val="clear" w:color="auto" w:fill="FFFFFF"/>
        <w:spacing w:before="0" w:beforeAutospacing="0" w:after="0" w:afterAutospacing="0" w:line="276" w:lineRule="auto"/>
        <w:ind w:left="420"/>
        <w:rPr>
          <w:b/>
          <w:color w:val="000000" w:themeColor="text1"/>
          <w:sz w:val="21"/>
          <w:szCs w:val="21"/>
          <w14:textFill>
            <w14:solidFill>
              <w14:schemeClr w14:val="tx1"/>
            </w14:solidFill>
          </w14:textFill>
        </w:rPr>
      </w:pPr>
    </w:p>
    <w:p>
      <w:pPr>
        <w:pStyle w:val="16"/>
        <w:shd w:val="clear" w:color="auto" w:fill="FFFFFF"/>
        <w:spacing w:before="0" w:beforeAutospacing="0" w:after="0" w:afterAutospacing="0" w:line="276" w:lineRule="auto"/>
        <w:ind w:left="420"/>
        <w:rPr>
          <w:b/>
          <w:bCs/>
          <w:color w:val="000000" w:themeColor="text1"/>
          <w:sz w:val="21"/>
          <w:szCs w:val="21"/>
          <w14:textFill>
            <w14:solidFill>
              <w14:schemeClr w14:val="tx1"/>
            </w14:solidFill>
          </w14:textFill>
        </w:rPr>
      </w:pPr>
    </w:p>
    <w:p>
      <w:pPr>
        <w:wordWrap w:val="0"/>
        <w:spacing w:line="360" w:lineRule="auto"/>
        <w:ind w:right="218"/>
        <w:jc w:val="righ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单位盖</w:t>
      </w:r>
      <w:r>
        <w:rPr>
          <w:rFonts w:hint="eastAsia" w:ascii="宋体" w:hAnsi="宋体" w:eastAsia="宋体"/>
          <w:color w:val="000000" w:themeColor="text1"/>
          <w:spacing w:val="4"/>
          <w:szCs w:val="21"/>
          <w14:textFill>
            <w14:solidFill>
              <w14:schemeClr w14:val="tx1"/>
            </w14:solidFill>
          </w14:textFill>
        </w:rPr>
        <w:t>公章）：</w:t>
      </w:r>
      <w:r>
        <w:rPr>
          <w:rFonts w:hint="eastAsia" w:ascii="宋体" w:hAnsi="宋体" w:eastAsia="宋体"/>
          <w:color w:val="000000" w:themeColor="text1"/>
          <w:spacing w:val="4"/>
          <w:szCs w:val="21"/>
          <w:u w:val="single"/>
          <w14:textFill>
            <w14:solidFill>
              <w14:schemeClr w14:val="tx1"/>
            </w14:solidFill>
          </w14:textFill>
        </w:rPr>
        <w:t xml:space="preserve">          </w:t>
      </w:r>
    </w:p>
    <w:p>
      <w:pPr>
        <w:spacing w:line="360" w:lineRule="auto"/>
        <w:ind w:right="210"/>
        <w:jc w:val="right"/>
        <w:rPr>
          <w:rFonts w:ascii="宋体" w:hAnsi="宋体" w:eastAsia="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日期：</w:t>
      </w:r>
      <w:r>
        <w:rPr>
          <w:rFonts w:hint="eastAsia" w:ascii="宋体" w:hAnsi="宋体" w:eastAsia="宋体"/>
          <w:color w:val="000000" w:themeColor="text1"/>
          <w:spacing w:val="4"/>
          <w:szCs w:val="21"/>
          <w:u w:val="single"/>
          <w14:textFill>
            <w14:solidFill>
              <w14:schemeClr w14:val="tx1"/>
            </w14:solidFill>
          </w14:textFill>
        </w:rPr>
        <w:t xml:space="preserve">          </w:t>
      </w:r>
    </w:p>
    <w:p>
      <w:pPr>
        <w:pStyle w:val="25"/>
        <w:wordWrap w:val="0"/>
        <w:spacing w:line="360" w:lineRule="auto"/>
        <w:ind w:left="1200" w:right="1058" w:firstLine="0" w:firstLineChars="0"/>
        <w:jc w:val="right"/>
        <w:rPr>
          <w:rFonts w:ascii="宋体" w:hAnsi="宋体" w:eastAsia="宋体"/>
          <w:color w:val="000000" w:themeColor="text1"/>
          <w:szCs w:val="21"/>
          <w:u w:val="single"/>
          <w14:textFill>
            <w14:solidFill>
              <w14:schemeClr w14:val="tx1"/>
            </w14:solidFill>
          </w14:textFill>
        </w:rPr>
      </w:pPr>
    </w:p>
    <w:p>
      <w:pPr>
        <w:widowControl/>
        <w:jc w:val="left"/>
        <w:rPr>
          <w:rFonts w:ascii="宋体" w:hAnsi="宋体" w:eastAsia="宋体" w:cs="Times New Roman"/>
          <w:b/>
          <w:bCs/>
          <w:color w:val="000000" w:themeColor="text1"/>
          <w:sz w:val="32"/>
          <w:szCs w:val="32"/>
          <w14:textFill>
            <w14:solidFill>
              <w14:schemeClr w14:val="tx1"/>
            </w14:solidFill>
          </w14:textFill>
        </w:rPr>
      </w:pPr>
      <w:r>
        <w:rPr>
          <w:rFonts w:ascii="宋体" w:hAnsi="宋体" w:eastAsia="宋体"/>
          <w:color w:val="000000" w:themeColor="text1"/>
          <w14:textFill>
            <w14:solidFill>
              <w14:schemeClr w14:val="tx1"/>
            </w14:solidFill>
          </w14:textFill>
        </w:rPr>
        <w:br w:type="page"/>
      </w:r>
    </w:p>
    <w:p>
      <w:pPr>
        <w:pStyle w:val="4"/>
        <w:keepLines w:val="0"/>
        <w:spacing w:before="0" w:after="240" w:line="360" w:lineRule="auto"/>
        <w:ind w:left="720" w:hanging="36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采购需求书响应声明函</w:t>
      </w:r>
    </w:p>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致：广东省从化监狱、</w:t>
      </w:r>
      <w:r>
        <w:rPr>
          <w:rFonts w:ascii="宋体" w:hAnsi="宋体" w:eastAsia="宋体"/>
          <w:b/>
          <w:color w:val="000000" w:themeColor="text1"/>
          <w14:textFill>
            <w14:solidFill>
              <w14:schemeClr w14:val="tx1"/>
            </w14:solidFill>
          </w14:textFill>
        </w:rPr>
        <w:t>云采链（广州）信息科技有限公司</w:t>
      </w:r>
    </w:p>
    <w:p>
      <w:pPr>
        <w:spacing w:line="360" w:lineRule="auto"/>
        <w:rPr>
          <w:rFonts w:ascii="宋体" w:hAnsi="宋体" w:eastAsia="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关于贵单位、贵司发布</w:t>
      </w:r>
      <w:r>
        <w:rPr>
          <w:rFonts w:hint="eastAsia" w:ascii="宋体" w:hAnsi="宋体" w:eastAsia="宋体" w:cs="宋体"/>
          <w:b/>
          <w:spacing w:val="-3"/>
          <w:szCs w:val="21"/>
        </w:rPr>
        <w:t>广东省从化监狱2023年硒鼓、墨盒定点供应商采购项目</w:t>
      </w:r>
      <w:r>
        <w:rPr>
          <w:rFonts w:hint="eastAsia" w:ascii="宋体" w:hAnsi="宋体" w:eastAsia="宋体"/>
          <w:color w:val="000000" w:themeColor="text1"/>
          <w:szCs w:val="21"/>
          <w14:textFill>
            <w14:solidFill>
              <w14:schemeClr w14:val="tx1"/>
            </w14:solidFill>
          </w14:textFill>
        </w:rPr>
        <w:t>的竞价公告，本公司（企业）愿意参加竞价活动，并作出如下声明：</w:t>
      </w:r>
    </w:p>
    <w:p>
      <w:pPr>
        <w:pStyle w:val="35"/>
        <w:tabs>
          <w:tab w:val="left" w:pos="426"/>
        </w:tabs>
        <w:snapToGri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pPr>
        <w:pStyle w:val="35"/>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备注：</w:t>
      </w:r>
    </w:p>
    <w:p>
      <w:pPr>
        <w:pStyle w:val="25"/>
        <w:numPr>
          <w:ilvl w:val="0"/>
          <w:numId w:val="20"/>
        </w:numPr>
        <w:autoSpaceDE w:val="0"/>
        <w:autoSpaceDN w:val="0"/>
        <w:adjustRightInd w:val="0"/>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本声明函必须提供且内容不得擅自删改，否则视为响应无效。</w:t>
      </w:r>
    </w:p>
    <w:p>
      <w:pPr>
        <w:pStyle w:val="25"/>
        <w:numPr>
          <w:ilvl w:val="0"/>
          <w:numId w:val="20"/>
        </w:numPr>
        <w:snapToGrid w:val="0"/>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单位盖</w:t>
      </w:r>
      <w:r>
        <w:rPr>
          <w:rFonts w:hint="eastAsia" w:ascii="宋体" w:hAnsi="宋体" w:eastAsia="宋体"/>
          <w:color w:val="000000" w:themeColor="text1"/>
          <w:spacing w:val="4"/>
          <w:szCs w:val="21"/>
          <w14:textFill>
            <w14:solidFill>
              <w14:schemeClr w14:val="tx1"/>
            </w14:solidFill>
          </w14:textFill>
        </w:rPr>
        <w:t>公章）：</w:t>
      </w:r>
      <w:r>
        <w:rPr>
          <w:rFonts w:hint="eastAsia" w:ascii="宋体" w:hAnsi="宋体" w:eastAsia="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日期：</w:t>
      </w:r>
      <w:r>
        <w:rPr>
          <w:rFonts w:hint="eastAsia" w:ascii="宋体" w:hAnsi="宋体" w:eastAsia="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widowControl/>
        <w:spacing w:line="360" w:lineRule="auto"/>
        <w:jc w:val="left"/>
        <w:rPr>
          <w:rFonts w:ascii="宋体" w:hAnsi="宋体" w:eastAsia="宋体"/>
          <w:b/>
          <w:bCs/>
          <w:color w:val="000000" w:themeColor="text1"/>
          <w:kern w:val="0"/>
          <w:sz w:val="32"/>
          <w:szCs w:val="32"/>
          <w:lang w:val="zh-CN"/>
          <w14:textFill>
            <w14:solidFill>
              <w14:schemeClr w14:val="tx1"/>
            </w14:solidFill>
          </w14:textFill>
        </w:rPr>
      </w:pPr>
      <w:r>
        <w:rPr>
          <w:rFonts w:ascii="宋体" w:hAnsi="宋体" w:eastAsia="宋体"/>
          <w:color w:val="000000" w:themeColor="text1"/>
          <w14:textFill>
            <w14:solidFill>
              <w14:schemeClr w14:val="tx1"/>
            </w14:solidFill>
          </w14:textFill>
        </w:rPr>
        <w:br w:type="page"/>
      </w:r>
    </w:p>
    <w:p>
      <w:pPr>
        <w:pStyle w:val="4"/>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pPr>
        <w:rPr>
          <w:rFonts w:ascii="宋体" w:hAnsi="宋体" w:eastAsia="宋体"/>
          <w:b/>
          <w:color w:val="000000" w:themeColor="text1"/>
          <w:szCs w:val="24"/>
          <w14:textFill>
            <w14:solidFill>
              <w14:schemeClr w14:val="tx1"/>
            </w14:solidFill>
          </w14:textFill>
        </w:rPr>
      </w:pPr>
    </w:p>
    <w:p>
      <w:pPr>
        <w:rPr>
          <w:rFonts w:ascii="宋体" w:hAnsi="宋体" w:eastAsia="宋体"/>
          <w:b/>
          <w:color w:val="000000" w:themeColor="text1"/>
          <w:szCs w:val="24"/>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致：</w:t>
      </w:r>
      <w:r>
        <w:rPr>
          <w:rFonts w:hint="eastAsia" w:ascii="宋体" w:hAnsi="宋体" w:eastAsia="宋体"/>
          <w:b/>
          <w:color w:val="000000" w:themeColor="text1"/>
          <w:szCs w:val="24"/>
          <w14:textFill>
            <w14:solidFill>
              <w14:schemeClr w14:val="tx1"/>
            </w14:solidFill>
          </w14:textFill>
        </w:rPr>
        <w:t>广东省从化监狱、</w:t>
      </w:r>
      <w:r>
        <w:rPr>
          <w:rFonts w:ascii="宋体" w:hAnsi="宋体" w:eastAsia="宋体"/>
          <w:b/>
          <w:color w:val="000000" w:themeColor="text1"/>
          <w14:textFill>
            <w14:solidFill>
              <w14:schemeClr w14:val="tx1"/>
            </w14:solidFill>
          </w14:textFill>
        </w:rPr>
        <w:t>云采链（广州）信息科技有限公司</w:t>
      </w:r>
      <w:r>
        <w:rPr>
          <w:rFonts w:hint="eastAsia" w:ascii="宋体" w:hAnsi="宋体" w:eastAsia="宋体"/>
          <w:b/>
          <w:color w:val="000000" w:themeColor="text1"/>
          <w:szCs w:val="24"/>
          <w14:textFill>
            <w14:solidFill>
              <w14:schemeClr w14:val="tx1"/>
            </w14:solidFill>
          </w14:textFill>
        </w:rPr>
        <w:t>：</w:t>
      </w:r>
    </w:p>
    <w:p>
      <w:pPr>
        <w:rPr>
          <w:rFonts w:ascii="宋体" w:hAnsi="宋体" w:eastAsia="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关于贵单位、贵司发布</w:t>
      </w:r>
      <w:r>
        <w:rPr>
          <w:rFonts w:hint="eastAsia" w:ascii="宋体" w:hAnsi="宋体" w:eastAsia="宋体" w:cs="宋体"/>
          <w:b/>
          <w:spacing w:val="-3"/>
          <w:szCs w:val="21"/>
        </w:rPr>
        <w:t>广东省从化监狱2023年硒鼓、墨盒定点供应商采购项目</w:t>
      </w:r>
      <w:r>
        <w:rPr>
          <w:rFonts w:hint="eastAsia" w:ascii="宋体" w:hAnsi="宋体" w:eastAsia="宋体"/>
          <w:color w:val="000000" w:themeColor="text1"/>
          <w:szCs w:val="24"/>
          <w14:textFill>
            <w14:solidFill>
              <w14:schemeClr w14:val="tx1"/>
            </w14:solidFill>
          </w14:textFill>
        </w:rPr>
        <w:t>的竞价公告，本公司（企业）愿意参加竞价活动，并作出如下声明：</w:t>
      </w:r>
    </w:p>
    <w:p>
      <w:pPr>
        <w:snapToGrid w:val="0"/>
        <w:spacing w:line="360" w:lineRule="auto"/>
        <w:ind w:firstLine="420" w:firstLineChars="200"/>
        <w:rPr>
          <w:rFonts w:ascii="宋体" w:hAnsi="宋体" w:eastAsia="宋体"/>
          <w:bCs/>
          <w:color w:val="000000" w:themeColor="text1"/>
          <w:szCs w:val="20"/>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一、本公司（企业）</w:t>
      </w:r>
      <w:r>
        <w:rPr>
          <w:rFonts w:hint="eastAsia" w:ascii="宋体" w:hAnsi="宋体" w:eastAsia="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（二）具有良好的商业信誉和健全的财务会计制度；</w:t>
      </w:r>
      <w:r>
        <w:rPr>
          <w:rFonts w:ascii="宋体" w:hAnsi="宋体" w:eastAsia="宋体" w:cs="宋体"/>
          <w:color w:val="000000" w:themeColor="text1"/>
          <w:kern w:val="0"/>
          <w:szCs w:val="21"/>
          <w14:textFill>
            <w14:solidFill>
              <w14:schemeClr w14:val="tx1"/>
            </w14:solidFill>
          </w14:textFill>
        </w:rPr>
        <w:t xml:space="preserve">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二、本公司（企业）具有本次采购项目服务能力。</w:t>
      </w: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三、本公司（企业）有固定的经营场所，信誉良好、售后维护服务好，并且在经营活动中无严重违法记录。</w:t>
      </w: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四、本公司（企业）的法定代表人或单位负责人与所参投的本项目其他供应商的法定代表人或单位负责人不为同一人且与其他供应商之间不存在直接控股、管理关系。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五、本公司（企业）</w:t>
      </w:r>
      <w:r>
        <w:t>在本项目中不转包分包且不联合竞价。</w:t>
      </w:r>
    </w:p>
    <w:p>
      <w:pPr>
        <w:snapToGrid w:val="0"/>
        <w:spacing w:line="360" w:lineRule="auto"/>
        <w:ind w:firstLine="424" w:firstLineChars="202"/>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本公司（企业）承诺在本次采购活动中，如有违法、违规</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备注：</w:t>
      </w:r>
    </w:p>
    <w:p>
      <w:pPr>
        <w:pStyle w:val="25"/>
        <w:numPr>
          <w:ilvl w:val="0"/>
          <w:numId w:val="21"/>
        </w:numPr>
        <w:autoSpaceDE w:val="0"/>
        <w:autoSpaceDN w:val="0"/>
        <w:adjustRightInd w:val="0"/>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本声明函必须提供且内容不得擅自删改，否则视为响应无效。</w:t>
      </w:r>
    </w:p>
    <w:p>
      <w:pPr>
        <w:pStyle w:val="25"/>
        <w:numPr>
          <w:ilvl w:val="0"/>
          <w:numId w:val="21"/>
        </w:numPr>
        <w:snapToGrid w:val="0"/>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宋体" w:hAnsi="宋体" w:eastAsia="宋体"/>
          <w:b/>
          <w:bCs/>
          <w:color w:val="000000" w:themeColor="text1"/>
          <w:kern w:val="0"/>
          <w:sz w:val="32"/>
          <w:szCs w:val="32"/>
          <w14:textFill>
            <w14:solidFill>
              <w14:schemeClr w14:val="tx1"/>
            </w14:solidFill>
          </w14:textFill>
        </w:rPr>
      </w:pPr>
    </w:p>
    <w:p>
      <w:pPr>
        <w:pStyle w:val="25"/>
        <w:wordWrap w:val="0"/>
        <w:spacing w:line="360" w:lineRule="auto"/>
        <w:ind w:left="1200" w:right="218" w:firstLine="0" w:firstLineChars="0"/>
        <w:jc w:val="righ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单位盖</w:t>
      </w:r>
      <w:r>
        <w:rPr>
          <w:rFonts w:hint="eastAsia" w:ascii="宋体" w:hAnsi="宋体" w:eastAsia="宋体"/>
          <w:color w:val="000000" w:themeColor="text1"/>
          <w:spacing w:val="4"/>
          <w:szCs w:val="21"/>
          <w14:textFill>
            <w14:solidFill>
              <w14:schemeClr w14:val="tx1"/>
            </w14:solidFill>
          </w14:textFill>
        </w:rPr>
        <w:t>公章）：</w:t>
      </w:r>
      <w:r>
        <w:rPr>
          <w:rFonts w:hint="eastAsia" w:ascii="宋体" w:hAnsi="宋体" w:eastAsia="宋体"/>
          <w:color w:val="000000" w:themeColor="text1"/>
          <w:spacing w:val="4"/>
          <w:szCs w:val="21"/>
          <w:u w:val="single"/>
          <w14:textFill>
            <w14:solidFill>
              <w14:schemeClr w14:val="tx1"/>
            </w14:solidFill>
          </w14:textFill>
        </w:rPr>
        <w:t xml:space="preserve">          </w:t>
      </w:r>
    </w:p>
    <w:p>
      <w:pPr>
        <w:pStyle w:val="25"/>
        <w:spacing w:line="360" w:lineRule="auto"/>
        <w:ind w:left="1200" w:right="210" w:firstLine="0" w:firstLineChars="0"/>
        <w:jc w:val="right"/>
        <w:rPr>
          <w:rFonts w:ascii="宋体" w:hAnsi="宋体" w:eastAsia="宋体"/>
          <w:color w:val="000000" w:themeColor="text1"/>
          <w:szCs w:val="21"/>
          <w:u w:val="single"/>
          <w14:textFill>
            <w14:solidFill>
              <w14:schemeClr w14:val="tx1"/>
            </w14:solidFill>
          </w14:textFill>
        </w:rPr>
      </w:pPr>
    </w:p>
    <w:p>
      <w:pPr>
        <w:wordWrap w:val="0"/>
        <w:spacing w:line="360" w:lineRule="auto"/>
        <w:ind w:left="840"/>
        <w:jc w:val="right"/>
        <w:rPr>
          <w:rFonts w:ascii="宋体" w:hAnsi="宋体" w:eastAsia="宋体"/>
          <w:color w:val="000000" w:themeColor="text1"/>
          <w:spacing w:val="4"/>
          <w:szCs w:val="21"/>
          <w:u w:val="single"/>
          <w14:textFill>
            <w14:solidFill>
              <w14:schemeClr w14:val="tx1"/>
            </w14:solidFill>
          </w14:textFill>
        </w:rPr>
      </w:pPr>
      <w:r>
        <w:rPr>
          <w:rFonts w:hint="eastAsia" w:ascii="宋体" w:hAnsi="宋体" w:eastAsia="宋体"/>
          <w:color w:val="000000" w:themeColor="text1"/>
          <w:spacing w:val="4"/>
          <w:szCs w:val="21"/>
          <w14:textFill>
            <w14:solidFill>
              <w14:schemeClr w14:val="tx1"/>
            </w14:solidFill>
          </w14:textFill>
        </w:rPr>
        <w:t>日期：</w:t>
      </w:r>
      <w:r>
        <w:rPr>
          <w:rFonts w:hint="eastAsia" w:ascii="宋体" w:hAnsi="宋体" w:eastAsia="宋体"/>
          <w:color w:val="000000" w:themeColor="text1"/>
          <w:spacing w:val="4"/>
          <w:szCs w:val="21"/>
          <w:u w:val="single"/>
          <w14:textFill>
            <w14:solidFill>
              <w14:schemeClr w14:val="tx1"/>
            </w14:solidFill>
          </w14:textFill>
        </w:rPr>
        <w:t xml:space="preserve">          </w:t>
      </w:r>
    </w:p>
    <w:p>
      <w:pPr>
        <w:spacing w:line="360" w:lineRule="auto"/>
        <w:ind w:left="840"/>
        <w:jc w:val="right"/>
        <w:rPr>
          <w:rFonts w:ascii="宋体" w:hAnsi="宋体" w:eastAsia="宋体"/>
          <w:bCs/>
          <w:color w:val="000000" w:themeColor="text1"/>
          <w:szCs w:val="20"/>
          <w14:textFill>
            <w14:solidFill>
              <w14:schemeClr w14:val="tx1"/>
            </w14:solidFill>
          </w14:textFill>
        </w:rPr>
      </w:pPr>
    </w:p>
    <w:p>
      <w:r>
        <w:br w:type="page"/>
      </w:r>
    </w:p>
    <w:p>
      <w:pPr>
        <w:pStyle w:val="3"/>
        <w:spacing w:before="0" w:after="0" w:line="240" w:lineRule="auto"/>
        <w:jc w:val="center"/>
        <w:rPr>
          <w:rFonts w:ascii="宋体" w:hAnsi="宋体"/>
          <w:b w:val="0"/>
          <w:bCs w:val="0"/>
          <w:color w:val="000000"/>
        </w:rPr>
      </w:pPr>
      <w:r>
        <w:rPr>
          <w:rFonts w:hint="eastAsia" w:ascii="宋体" w:hAnsi="宋体"/>
          <w:color w:val="000000"/>
        </w:rPr>
        <w:t>广东省从化监狱2023年硒鼓、墨盒定点供应商采购项目合同</w:t>
      </w:r>
    </w:p>
    <w:p>
      <w:pPr>
        <w:adjustRightInd w:val="0"/>
        <w:snapToGrid w:val="0"/>
        <w:spacing w:line="360" w:lineRule="auto"/>
        <w:ind w:firstLine="5088" w:firstLineChars="1811"/>
        <w:rPr>
          <w:rFonts w:ascii="宋体" w:hAnsi="宋体"/>
          <w:b/>
          <w:color w:val="000000"/>
          <w:spacing w:val="20"/>
          <w:sz w:val="24"/>
        </w:rPr>
      </w:pPr>
    </w:p>
    <w:p>
      <w:pPr>
        <w:adjustRightInd w:val="0"/>
        <w:snapToGrid w:val="0"/>
        <w:spacing w:line="360" w:lineRule="auto"/>
        <w:rPr>
          <w:rFonts w:ascii="宋体" w:hAnsi="宋体"/>
          <w:b/>
          <w:color w:val="000000"/>
          <w:spacing w:val="20"/>
          <w:sz w:val="24"/>
        </w:rPr>
      </w:pPr>
      <w:r>
        <w:rPr>
          <w:rFonts w:hint="eastAsia" w:ascii="宋体" w:hAnsi="宋体"/>
          <w:b/>
          <w:color w:val="000000"/>
          <w:sz w:val="24"/>
        </w:rPr>
        <w:t>需方(以下简称甲方)：</w:t>
      </w:r>
      <w:r>
        <w:rPr>
          <w:rFonts w:hint="eastAsia" w:ascii="宋体" w:hAnsi="宋体" w:eastAsia="宋体" w:cs="宋体"/>
          <w:b/>
          <w:bCs/>
          <w:color w:val="333333"/>
          <w:sz w:val="30"/>
          <w:szCs w:val="30"/>
          <w:shd w:val="clear" w:color="auto" w:fill="FFFFFF"/>
        </w:rPr>
        <w:t>广东省从化监狱</w:t>
      </w:r>
      <w:r>
        <w:rPr>
          <w:rFonts w:hint="eastAsia" w:ascii="宋体" w:hAnsi="宋体"/>
          <w:b/>
          <w:bCs/>
          <w:color w:val="000000"/>
          <w:sz w:val="30"/>
          <w:szCs w:val="30"/>
        </w:rPr>
        <w:t xml:space="preserve">        </w:t>
      </w:r>
      <w:r>
        <w:rPr>
          <w:rFonts w:hint="eastAsia" w:ascii="宋体" w:hAnsi="宋体"/>
          <w:b/>
          <w:bCs/>
          <w:color w:val="000000"/>
          <w:sz w:val="24"/>
        </w:rPr>
        <w:t xml:space="preserve">   </w:t>
      </w:r>
    </w:p>
    <w:p>
      <w:pPr>
        <w:adjustRightInd w:val="0"/>
        <w:snapToGrid w:val="0"/>
        <w:spacing w:line="360" w:lineRule="auto"/>
        <w:rPr>
          <w:rFonts w:ascii="宋体" w:hAnsi="宋体"/>
          <w:b/>
          <w:color w:val="000000"/>
          <w:sz w:val="24"/>
        </w:rPr>
      </w:pPr>
      <w:r>
        <w:rPr>
          <w:rFonts w:hint="eastAsia" w:ascii="宋体" w:hAnsi="宋体"/>
          <w:b/>
          <w:color w:val="000000"/>
          <w:sz w:val="24"/>
        </w:rPr>
        <w:t xml:space="preserve">供方(以下简称乙方): </w:t>
      </w:r>
      <w:r>
        <w:rPr>
          <w:rFonts w:hint="eastAsia" w:ascii="宋体" w:hAnsi="宋体"/>
          <w:b/>
          <w:bCs/>
          <w:color w:val="000000"/>
          <w:sz w:val="28"/>
          <w:szCs w:val="28"/>
        </w:rPr>
        <w:t xml:space="preserve">  </w:t>
      </w:r>
      <w:r>
        <w:rPr>
          <w:rFonts w:hint="eastAsia" w:ascii="宋体" w:hAnsi="宋体"/>
          <w:b/>
          <w:color w:val="000000"/>
          <w:sz w:val="24"/>
        </w:rPr>
        <w:t xml:space="preserve">     </w:t>
      </w:r>
    </w:p>
    <w:p>
      <w:pPr>
        <w:adjustRightInd w:val="0"/>
        <w:snapToGrid w:val="0"/>
        <w:spacing w:line="360" w:lineRule="auto"/>
        <w:ind w:firstLine="480" w:firstLineChars="200"/>
        <w:rPr>
          <w:rFonts w:hAnsi="宋体" w:cs="宋体"/>
          <w:b/>
          <w:bCs/>
          <w:sz w:val="24"/>
        </w:rPr>
      </w:pPr>
      <w:r>
        <w:rPr>
          <w:rFonts w:hint="eastAsia" w:hAnsi="宋体"/>
          <w:color w:val="000000"/>
          <w:sz w:val="24"/>
        </w:rPr>
        <w:t>根据相关法律、法规的规定，在平等、自愿和诚实信用的基础上，经甲、乙双方友好协商，就甲方购买乙方</w:t>
      </w:r>
      <w:r>
        <w:rPr>
          <w:rFonts w:hint="eastAsia" w:hAnsi="宋体"/>
          <w:color w:val="000000"/>
          <w:sz w:val="24"/>
          <w:u w:val="single"/>
        </w:rPr>
        <w:t>广东省从化监狱2023年硒鼓、墨盒定点供应商采购项目</w:t>
      </w:r>
      <w:r>
        <w:rPr>
          <w:rFonts w:hint="eastAsia" w:hAnsi="宋体"/>
          <w:sz w:val="24"/>
        </w:rPr>
        <w:t>事宜达成如下条款：</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项目一览表</w:t>
      </w:r>
    </w:p>
    <w:tbl>
      <w:tblPr>
        <w:tblStyle w:val="22"/>
        <w:tblW w:w="10307" w:type="dxa"/>
        <w:jc w:val="center"/>
        <w:tblInd w:w="-1806"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3362"/>
        <w:gridCol w:w="1134"/>
        <w:gridCol w:w="3260"/>
        <w:gridCol w:w="25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888" w:hRule="atLeast"/>
          <w:jc w:val="center"/>
        </w:trPr>
        <w:tc>
          <w:tcPr>
            <w:tcW w:w="3362" w:type="dxa"/>
            <w:shd w:val="clear" w:color="auto" w:fill="EEECE1"/>
            <w:vAlign w:val="center"/>
          </w:tcPr>
          <w:p>
            <w:pPr>
              <w:spacing w:line="460" w:lineRule="exact"/>
              <w:jc w:val="center"/>
              <w:rPr>
                <w:rFonts w:ascii="宋体" w:hAnsi="宋体" w:cs="宋体"/>
                <w:b/>
                <w:sz w:val="24"/>
                <w:szCs w:val="24"/>
              </w:rPr>
            </w:pPr>
            <w:r>
              <w:rPr>
                <w:rFonts w:hint="eastAsia" w:ascii="宋体" w:hAnsi="宋体" w:cs="宋体"/>
                <w:b/>
                <w:sz w:val="24"/>
                <w:szCs w:val="24"/>
              </w:rPr>
              <w:t>采购内容</w:t>
            </w:r>
          </w:p>
        </w:tc>
        <w:tc>
          <w:tcPr>
            <w:tcW w:w="1134" w:type="dxa"/>
            <w:shd w:val="clear" w:color="auto" w:fill="EEECE1"/>
            <w:vAlign w:val="center"/>
          </w:tcPr>
          <w:p>
            <w:pPr>
              <w:spacing w:line="460" w:lineRule="exact"/>
              <w:jc w:val="center"/>
              <w:rPr>
                <w:rFonts w:ascii="宋体" w:hAnsi="宋体" w:cs="宋体"/>
                <w:b/>
                <w:sz w:val="24"/>
                <w:szCs w:val="24"/>
              </w:rPr>
            </w:pPr>
            <w:r>
              <w:rPr>
                <w:rFonts w:hint="eastAsia" w:ascii="宋体" w:hAnsi="宋体" w:cs="宋体"/>
                <w:b/>
                <w:sz w:val="24"/>
                <w:szCs w:val="24"/>
              </w:rPr>
              <w:t>数量</w:t>
            </w:r>
          </w:p>
        </w:tc>
        <w:tc>
          <w:tcPr>
            <w:tcW w:w="3260" w:type="dxa"/>
            <w:shd w:val="clear" w:color="auto" w:fill="EEECE1"/>
            <w:vAlign w:val="center"/>
          </w:tcPr>
          <w:p>
            <w:pPr>
              <w:spacing w:line="460" w:lineRule="exact"/>
              <w:jc w:val="center"/>
              <w:rPr>
                <w:rFonts w:ascii="宋体" w:hAnsi="宋体" w:cs="宋体"/>
                <w:b/>
                <w:sz w:val="24"/>
                <w:szCs w:val="24"/>
              </w:rPr>
            </w:pPr>
            <w:r>
              <w:rPr>
                <w:rFonts w:hint="eastAsia" w:ascii="宋体" w:hAnsi="宋体" w:cs="宋体"/>
                <w:b/>
                <w:sz w:val="24"/>
                <w:szCs w:val="24"/>
              </w:rPr>
              <w:t>服务期</w:t>
            </w:r>
          </w:p>
        </w:tc>
        <w:tc>
          <w:tcPr>
            <w:tcW w:w="2551" w:type="dxa"/>
            <w:shd w:val="clear" w:color="auto" w:fill="EEECE1"/>
            <w:vAlign w:val="center"/>
          </w:tcPr>
          <w:p>
            <w:pPr>
              <w:spacing w:line="460" w:lineRule="exact"/>
              <w:jc w:val="center"/>
              <w:rPr>
                <w:rFonts w:ascii="宋体" w:hAnsi="宋体" w:cs="宋体"/>
                <w:b/>
                <w:sz w:val="24"/>
                <w:szCs w:val="24"/>
              </w:rPr>
            </w:pPr>
            <w:r>
              <w:rPr>
                <w:rFonts w:hint="eastAsia" w:ascii="宋体" w:hAnsi="宋体" w:cs="宋体"/>
                <w:b/>
                <w:sz w:val="24"/>
                <w:szCs w:val="24"/>
              </w:rPr>
              <w:t>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2234" w:hRule="atLeast"/>
          <w:jc w:val="center"/>
        </w:trPr>
        <w:tc>
          <w:tcPr>
            <w:tcW w:w="3362" w:type="dxa"/>
            <w:vAlign w:val="center"/>
          </w:tcPr>
          <w:p>
            <w:pPr>
              <w:spacing w:line="460" w:lineRule="exact"/>
              <w:jc w:val="center"/>
              <w:rPr>
                <w:rFonts w:ascii="宋体" w:hAnsi="宋体" w:cs="宋体"/>
                <w:sz w:val="24"/>
                <w:szCs w:val="24"/>
              </w:rPr>
            </w:pPr>
            <w:r>
              <w:rPr>
                <w:rFonts w:hint="eastAsia" w:ascii="宋体" w:hAnsi="宋体" w:cs="宋体"/>
                <w:spacing w:val="-3"/>
                <w:sz w:val="24"/>
                <w:szCs w:val="24"/>
              </w:rPr>
              <w:t>广东省从化监狱2023年硒鼓、墨盒定点供应商采购项目</w:t>
            </w:r>
          </w:p>
        </w:tc>
        <w:tc>
          <w:tcPr>
            <w:tcW w:w="1134" w:type="dxa"/>
            <w:vAlign w:val="center"/>
          </w:tcPr>
          <w:p>
            <w:pPr>
              <w:spacing w:line="460" w:lineRule="exact"/>
              <w:jc w:val="center"/>
              <w:rPr>
                <w:rFonts w:ascii="宋体" w:hAnsi="宋体" w:cs="宋体"/>
                <w:sz w:val="24"/>
                <w:szCs w:val="24"/>
              </w:rPr>
            </w:pPr>
            <w:r>
              <w:rPr>
                <w:rFonts w:hint="eastAsia" w:ascii="宋体" w:hAnsi="宋体" w:cs="宋体"/>
                <w:sz w:val="24"/>
                <w:szCs w:val="24"/>
              </w:rPr>
              <w:t>1项</w:t>
            </w:r>
          </w:p>
        </w:tc>
        <w:tc>
          <w:tcPr>
            <w:tcW w:w="3260" w:type="dxa"/>
            <w:vAlign w:val="center"/>
          </w:tcPr>
          <w:p>
            <w:pPr>
              <w:spacing w:line="460" w:lineRule="exact"/>
              <w:jc w:val="center"/>
              <w:rPr>
                <w:rFonts w:ascii="宋体" w:hAnsi="宋体" w:cs="宋体"/>
                <w:sz w:val="24"/>
                <w:szCs w:val="24"/>
              </w:rPr>
            </w:pPr>
            <w:r>
              <w:rPr>
                <w:rFonts w:hint="eastAsia" w:ascii="宋体" w:hAnsi="宋体"/>
                <w:sz w:val="24"/>
                <w:szCs w:val="24"/>
              </w:rPr>
              <w:t>自合同签订之日起</w:t>
            </w:r>
            <w:r>
              <w:rPr>
                <w:rFonts w:ascii="宋体" w:hAnsi="宋体"/>
                <w:sz w:val="24"/>
                <w:szCs w:val="24"/>
              </w:rPr>
              <w:t>1</w:t>
            </w:r>
            <w:r>
              <w:rPr>
                <w:rFonts w:hint="eastAsia" w:ascii="宋体" w:hAnsi="宋体"/>
                <w:sz w:val="24"/>
                <w:szCs w:val="24"/>
              </w:rPr>
              <w:t>年</w:t>
            </w:r>
            <w:r>
              <w:rPr>
                <w:rFonts w:hint="eastAsia" w:ascii="宋体" w:hAnsi="宋体" w:cs="宋体"/>
                <w:sz w:val="24"/>
                <w:szCs w:val="24"/>
              </w:rPr>
              <w:t>，项目具体终止时间以累计结算金额达到采购预算金额之日或合同期满日，以先到者为准</w:t>
            </w:r>
            <w:r>
              <w:rPr>
                <w:rFonts w:hint="eastAsia" w:ascii="宋体" w:hAnsi="宋体" w:eastAsia="宋体"/>
                <w:sz w:val="24"/>
                <w:szCs w:val="24"/>
              </w:rPr>
              <w:t>。</w:t>
            </w:r>
          </w:p>
        </w:tc>
        <w:tc>
          <w:tcPr>
            <w:tcW w:w="2551" w:type="dxa"/>
            <w:vAlign w:val="center"/>
          </w:tcPr>
          <w:p>
            <w:pPr>
              <w:spacing w:line="460" w:lineRule="exact"/>
              <w:jc w:val="center"/>
              <w:rPr>
                <w:rFonts w:ascii="宋体" w:hAnsi="宋体" w:cs="宋体"/>
                <w:sz w:val="24"/>
                <w:szCs w:val="24"/>
              </w:rPr>
            </w:pPr>
            <w:r>
              <w:rPr>
                <w:rFonts w:hint="eastAsia" w:ascii="宋体" w:hAnsi="宋体" w:cs="宋体"/>
                <w:sz w:val="24"/>
                <w:szCs w:val="24"/>
              </w:rPr>
              <w:t>人民币500000元/年</w:t>
            </w:r>
          </w:p>
        </w:tc>
      </w:tr>
    </w:tbl>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项目概况</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项目名称：广东省从化监狱</w:t>
      </w:r>
      <w:r>
        <w:rPr>
          <w:rFonts w:ascii="宋体" w:hAnsi="宋体" w:eastAsia="宋体"/>
          <w:sz w:val="24"/>
          <w:szCs w:val="24"/>
        </w:rPr>
        <w:t>2023</w:t>
      </w:r>
      <w:r>
        <w:rPr>
          <w:rFonts w:hint="eastAsia" w:ascii="宋体" w:hAnsi="宋体" w:eastAsia="宋体"/>
          <w:sz w:val="24"/>
          <w:szCs w:val="24"/>
        </w:rPr>
        <w:t>年硒鼓、墨盒定点供应商采购项目。</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预算金额：年采购预算为人民币</w:t>
      </w:r>
      <w:r>
        <w:rPr>
          <w:rFonts w:ascii="宋体" w:hAnsi="宋体" w:eastAsia="宋体"/>
          <w:sz w:val="24"/>
          <w:szCs w:val="24"/>
        </w:rPr>
        <w:t>50</w:t>
      </w:r>
      <w:r>
        <w:rPr>
          <w:rFonts w:hint="eastAsia" w:ascii="宋体" w:hAnsi="宋体" w:eastAsia="宋体"/>
          <w:sz w:val="24"/>
          <w:szCs w:val="24"/>
        </w:rPr>
        <w:t>万元，实际采购时，采购的品种、数量以甲方实际需要为准；硒鼓、墨盒型号规格及参数详见附件《广东省从化监狱2023年硒鼓、墨盒采购项目报价明细》。</w:t>
      </w:r>
    </w:p>
    <w:p>
      <w:pPr>
        <w:tabs>
          <w:tab w:val="left" w:pos="420"/>
          <w:tab w:val="left" w:pos="540"/>
        </w:tabs>
        <w:spacing w:line="360" w:lineRule="auto"/>
        <w:ind w:firstLine="480" w:firstLineChars="200"/>
        <w:rPr>
          <w:rFonts w:ascii="宋体" w:hAnsi="宋体" w:eastAsia="宋体"/>
          <w:b/>
          <w:sz w:val="24"/>
          <w:szCs w:val="24"/>
          <w:lang w:val="zh-CN"/>
        </w:rPr>
      </w:pPr>
      <w:r>
        <w:rPr>
          <w:rFonts w:ascii="宋体" w:hAnsi="宋体" w:eastAsia="宋体"/>
          <w:sz w:val="24"/>
          <w:szCs w:val="24"/>
        </w:rPr>
        <w:t>3.</w:t>
      </w:r>
      <w:r>
        <w:rPr>
          <w:rFonts w:hint="eastAsia" w:ascii="宋体" w:hAnsi="宋体" w:eastAsia="宋体"/>
          <w:sz w:val="24"/>
          <w:szCs w:val="24"/>
        </w:rPr>
        <w:t>购置目的</w:t>
      </w:r>
      <w:r>
        <w:rPr>
          <w:rFonts w:ascii="宋体" w:hAnsi="宋体" w:eastAsia="宋体"/>
          <w:sz w:val="24"/>
          <w:szCs w:val="24"/>
        </w:rPr>
        <w:t>:</w:t>
      </w:r>
      <w:r>
        <w:rPr>
          <w:rFonts w:hint="eastAsia" w:ascii="宋体" w:hAnsi="宋体" w:eastAsia="宋体"/>
          <w:sz w:val="24"/>
          <w:szCs w:val="24"/>
        </w:rPr>
        <w:t>解决各科室日常办公使用打印机硒鼓、墨盒损耗问题，保证日常办公正常运作。</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技术参数要求</w:t>
      </w:r>
    </w:p>
    <w:p>
      <w:pPr>
        <w:spacing w:line="360" w:lineRule="auto"/>
        <w:ind w:firstLine="511" w:firstLineChars="213"/>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硒鼓</w:t>
      </w:r>
      <w:r>
        <w:rPr>
          <w:rFonts w:ascii="宋体" w:hAnsi="宋体" w:eastAsia="宋体"/>
          <w:sz w:val="24"/>
          <w:szCs w:val="24"/>
        </w:rPr>
        <w:t>/</w:t>
      </w:r>
      <w:r>
        <w:rPr>
          <w:rFonts w:hint="eastAsia" w:ascii="宋体" w:hAnsi="宋体" w:eastAsia="宋体"/>
          <w:sz w:val="24"/>
          <w:szCs w:val="24"/>
        </w:rPr>
        <w:t>墨盒要求：全新、未使用过的原装合格正品，并完全符合生产厂家或国家规定的质量、规格和性能的要求</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rPr>
        <w:t>通过国家办公设备及耗材质量监督检验中心的质量检测</w:t>
      </w:r>
      <w:r>
        <w:rPr>
          <w:rFonts w:hint="eastAsia" w:ascii="宋体" w:hAnsi="宋体" w:eastAsia="宋体"/>
          <w:sz w:val="24"/>
          <w:szCs w:val="24"/>
          <w:lang w:eastAsia="zh-CN"/>
        </w:rPr>
        <w:t>。</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鼓基的内表面和包装箱上应有标志，至少包括以下内容：</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）产品名称、型号</w:t>
      </w:r>
      <w:r>
        <w:rPr>
          <w:rFonts w:hint="eastAsia" w:ascii="宋体" w:hAnsi="宋体" w:eastAsia="宋体"/>
          <w:sz w:val="24"/>
          <w:szCs w:val="24"/>
          <w:lang w:eastAsia="zh-CN"/>
        </w:rPr>
        <w:t>；</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）产品生产编号</w:t>
      </w:r>
      <w:r>
        <w:rPr>
          <w:rFonts w:hint="eastAsia" w:ascii="宋体" w:hAnsi="宋体" w:eastAsia="宋体"/>
          <w:sz w:val="24"/>
          <w:szCs w:val="24"/>
          <w:lang w:eastAsia="zh-CN"/>
        </w:rPr>
        <w:t>；</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）标准号</w:t>
      </w:r>
      <w:r>
        <w:rPr>
          <w:rFonts w:hint="eastAsia" w:ascii="宋体" w:hAnsi="宋体" w:eastAsia="宋体"/>
          <w:sz w:val="24"/>
          <w:szCs w:val="24"/>
          <w:lang w:eastAsia="zh-CN"/>
        </w:rPr>
        <w:t>；</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）生产厂名</w:t>
      </w:r>
      <w:r>
        <w:rPr>
          <w:rFonts w:hint="eastAsia" w:ascii="宋体" w:hAnsi="宋体" w:eastAsia="宋体"/>
          <w:sz w:val="24"/>
          <w:szCs w:val="24"/>
          <w:lang w:eastAsia="zh-CN"/>
        </w:rPr>
        <w:t>。</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采购需求</w:t>
      </w:r>
    </w:p>
    <w:p>
      <w:pPr>
        <w:spacing w:line="360" w:lineRule="auto"/>
        <w:ind w:firstLine="460" w:firstLineChars="192"/>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本次采购的物资主要是硒鼓、墨盒</w:t>
      </w:r>
      <w:r>
        <w:rPr>
          <w:rFonts w:hint="eastAsia" w:ascii="宋体" w:hAnsi="宋体" w:eastAsia="宋体"/>
          <w:sz w:val="24"/>
          <w:szCs w:val="24"/>
          <w:lang w:eastAsia="zh-CN"/>
        </w:rPr>
        <w:t>。</w:t>
      </w:r>
    </w:p>
    <w:p>
      <w:pPr>
        <w:spacing w:line="360" w:lineRule="auto"/>
        <w:ind w:firstLine="460" w:firstLineChars="192"/>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rPr>
        <w:t>供货期内货物结算价不变，质保期内按照生产厂家的服务标准提供售后服务</w:t>
      </w:r>
      <w:r>
        <w:rPr>
          <w:rFonts w:hint="eastAsia" w:ascii="宋体" w:hAnsi="宋体" w:eastAsia="宋体"/>
          <w:sz w:val="24"/>
          <w:szCs w:val="24"/>
          <w:lang w:eastAsia="zh-CN"/>
        </w:rPr>
        <w:t>。</w:t>
      </w:r>
    </w:p>
    <w:p>
      <w:pPr>
        <w:spacing w:line="360" w:lineRule="auto"/>
        <w:ind w:firstLine="460" w:firstLineChars="192"/>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乙方负责送货上门，每季度送货一次，根据甲方每次的采购订单送货；如甲方有应急需求时必须半小时内响应，24小时内送货</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4.</w:t>
      </w:r>
      <w:r>
        <w:rPr>
          <w:rFonts w:hint="eastAsia" w:ascii="宋体" w:hAnsi="宋体" w:eastAsia="宋体"/>
          <w:sz w:val="24"/>
          <w:szCs w:val="24"/>
        </w:rPr>
        <w:t>服务期：自合同签订之日起</w:t>
      </w:r>
      <w:r>
        <w:rPr>
          <w:rFonts w:ascii="宋体" w:hAnsi="宋体" w:eastAsia="宋体"/>
          <w:sz w:val="24"/>
          <w:szCs w:val="24"/>
        </w:rPr>
        <w:t>1</w:t>
      </w:r>
      <w:r>
        <w:rPr>
          <w:rFonts w:hint="eastAsia" w:ascii="宋体" w:hAnsi="宋体" w:eastAsia="宋体"/>
          <w:sz w:val="24"/>
          <w:szCs w:val="24"/>
        </w:rPr>
        <w:t>年</w:t>
      </w:r>
      <w:r>
        <w:rPr>
          <w:rFonts w:hint="eastAsia" w:ascii="宋体" w:hAnsi="宋体" w:eastAsia="宋体" w:cs="宋体"/>
          <w:sz w:val="24"/>
          <w:szCs w:val="24"/>
        </w:rPr>
        <w:t>，项目具体终止时间以累计结算金额达到采购预算金额之日或合同期满日，以先到者为准</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乙方不得提供附件《广东省从化监狱2023年硒鼓、墨盒采购项目报价明细》以外的品牌型号，如提供附件以外品牌型号的，需要经过甲方确认，如不符合档次要求，甲方有权拒绝</w:t>
      </w:r>
      <w:r>
        <w:rPr>
          <w:rFonts w:hint="eastAsia" w:ascii="宋体" w:hAnsi="宋体" w:eastAsia="宋体"/>
          <w:sz w:val="24"/>
          <w:szCs w:val="24"/>
          <w:lang w:eastAsia="zh-CN"/>
        </w:rPr>
        <w:t>。</w:t>
      </w:r>
    </w:p>
    <w:p>
      <w:pPr>
        <w:spacing w:line="360" w:lineRule="auto"/>
        <w:ind w:firstLine="480" w:firstLineChars="200"/>
        <w:rPr>
          <w:rFonts w:ascii="宋体" w:hAnsi="宋体" w:eastAsia="宋体" w:cs="仿宋"/>
          <w:sz w:val="24"/>
          <w:szCs w:val="24"/>
        </w:rPr>
      </w:pPr>
      <w:r>
        <w:rPr>
          <w:rFonts w:hint="eastAsia" w:ascii="宋体" w:hAnsi="宋体" w:eastAsia="宋体"/>
          <w:sz w:val="24"/>
          <w:szCs w:val="24"/>
        </w:rPr>
        <w:t>6.</w:t>
      </w:r>
      <w:r>
        <w:rPr>
          <w:rFonts w:hint="eastAsia" w:ascii="宋体" w:hAnsi="宋体" w:eastAsia="宋体" w:cs="仿宋"/>
          <w:sz w:val="24"/>
          <w:szCs w:val="24"/>
        </w:rPr>
        <w:t>结算价：结算价包含产品（服务）价格、运输、装卸、售后服务、保险、搬运费、税金等与项目相关的一切费用。</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商务要求：</w:t>
      </w:r>
    </w:p>
    <w:p>
      <w:pPr>
        <w:pStyle w:val="10"/>
        <w:widowControl/>
        <w:numPr>
          <w:ilvl w:val="0"/>
          <w:numId w:val="23"/>
        </w:numPr>
        <w:tabs>
          <w:tab w:val="left" w:pos="540"/>
        </w:tabs>
        <w:adjustRightInd w:val="0"/>
        <w:snapToGrid w:val="0"/>
        <w:spacing w:line="360" w:lineRule="auto"/>
        <w:rPr>
          <w:rFonts w:hAnsi="宋体"/>
          <w:color w:val="000000"/>
          <w:sz w:val="24"/>
          <w:szCs w:val="24"/>
        </w:rPr>
      </w:pPr>
      <w:r>
        <w:rPr>
          <w:rFonts w:hint="eastAsia" w:hAnsi="宋体"/>
          <w:b/>
          <w:color w:val="000000"/>
          <w:sz w:val="24"/>
          <w:szCs w:val="24"/>
        </w:rPr>
        <w:t>质保期及售后服务要求</w:t>
      </w:r>
    </w:p>
    <w:p>
      <w:pPr>
        <w:pStyle w:val="10"/>
        <w:tabs>
          <w:tab w:val="left" w:pos="2340"/>
        </w:tabs>
        <w:adjustRightInd w:val="0"/>
        <w:snapToGrid w:val="0"/>
        <w:spacing w:line="360" w:lineRule="auto"/>
        <w:ind w:firstLine="480" w:firstLineChars="200"/>
        <w:rPr>
          <w:rFonts w:hint="eastAsia" w:hAnsi="宋体" w:eastAsia="宋体"/>
          <w:color w:val="000000"/>
          <w:sz w:val="24"/>
          <w:szCs w:val="24"/>
          <w:lang w:eastAsia="zh-CN"/>
        </w:rPr>
      </w:pPr>
      <w:r>
        <w:rPr>
          <w:rFonts w:hAnsi="宋体"/>
          <w:color w:val="000000"/>
          <w:sz w:val="24"/>
          <w:szCs w:val="24"/>
        </w:rPr>
        <w:t>1.</w:t>
      </w:r>
      <w:r>
        <w:rPr>
          <w:rFonts w:hint="eastAsia" w:hAnsi="宋体"/>
          <w:color w:val="000000"/>
          <w:sz w:val="24"/>
          <w:szCs w:val="24"/>
        </w:rPr>
        <w:t>质量保证期（简称“质保期”）为</w:t>
      </w:r>
      <w:r>
        <w:rPr>
          <w:rFonts w:hAnsi="宋体"/>
          <w:color w:val="000000"/>
          <w:sz w:val="24"/>
          <w:szCs w:val="24"/>
        </w:rPr>
        <w:t>1</w:t>
      </w:r>
      <w:r>
        <w:rPr>
          <w:rFonts w:hint="eastAsia" w:hAnsi="宋体"/>
          <w:color w:val="000000"/>
          <w:sz w:val="24"/>
          <w:szCs w:val="24"/>
        </w:rPr>
        <w:t>年，质保期内乙方对所供货物实行包换、包退</w:t>
      </w:r>
      <w:r>
        <w:rPr>
          <w:rFonts w:hint="eastAsia" w:hAnsi="宋体"/>
          <w:color w:val="000000"/>
          <w:sz w:val="24"/>
          <w:szCs w:val="24"/>
          <w:lang w:eastAsia="zh-CN"/>
        </w:rPr>
        <w:t>。</w:t>
      </w:r>
    </w:p>
    <w:p>
      <w:pPr>
        <w:autoSpaceDE w:val="0"/>
        <w:autoSpaceDN w:val="0"/>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对甲方的服务通知，乙方须</w:t>
      </w:r>
      <w:r>
        <w:rPr>
          <w:rFonts w:hint="eastAsia" w:ascii="宋体" w:hAnsi="宋体" w:eastAsia="宋体"/>
          <w:sz w:val="24"/>
          <w:szCs w:val="24"/>
        </w:rPr>
        <w:t>送货上门，每季度送货一次，根据甲方每次的采购订单送货；如甲方有应急需求时必须半小时内响应，24小时内送货。</w:t>
      </w:r>
    </w:p>
    <w:p>
      <w:pPr>
        <w:pStyle w:val="10"/>
        <w:widowControl/>
        <w:numPr>
          <w:ilvl w:val="0"/>
          <w:numId w:val="23"/>
        </w:numPr>
        <w:tabs>
          <w:tab w:val="left" w:pos="540"/>
        </w:tabs>
        <w:adjustRightInd w:val="0"/>
        <w:snapToGrid w:val="0"/>
        <w:spacing w:line="360" w:lineRule="auto"/>
        <w:rPr>
          <w:rFonts w:hAnsi="宋体"/>
          <w:b/>
          <w:color w:val="000000"/>
          <w:sz w:val="24"/>
          <w:szCs w:val="24"/>
        </w:rPr>
      </w:pPr>
      <w:r>
        <w:rPr>
          <w:rFonts w:hint="eastAsia" w:hAnsi="宋体"/>
          <w:b/>
          <w:color w:val="000000"/>
          <w:sz w:val="24"/>
          <w:szCs w:val="24"/>
        </w:rPr>
        <w:t>包装、保险及发运、保管要求</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sz w:val="24"/>
          <w:szCs w:val="24"/>
        </w:rPr>
        <w:t>货物</w:t>
      </w:r>
      <w:r>
        <w:rPr>
          <w:rFonts w:hint="eastAsia" w:ascii="宋体" w:hAnsi="宋体" w:eastAsia="宋体"/>
          <w:color w:val="000000"/>
          <w:sz w:val="24"/>
          <w:szCs w:val="24"/>
        </w:rPr>
        <w:t>的包装必须是制造商原厂包装，其包装均应有良好的防湿、防锈、防潮、防雨、防腐及防碰撞的措施。凡由于包装不良造成的损失和由此产生的费用均由乙方承担。</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乙方负责将货物运送到现场过程中的全部运输，包括装卸车、货物现场的搬运。</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各种货物必须提供装箱清单，按装箱清单验收货物。</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货物在现场的保管由乙方负责，直至项目安装、验收完毕。</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货物至甲方指定的使用现场的包装、保险及发运等环节和费用均由乙方负责。</w:t>
      </w:r>
    </w:p>
    <w:p>
      <w:pPr>
        <w:pStyle w:val="10"/>
        <w:widowControl/>
        <w:numPr>
          <w:ilvl w:val="0"/>
          <w:numId w:val="23"/>
        </w:numPr>
        <w:tabs>
          <w:tab w:val="left" w:pos="540"/>
        </w:tabs>
        <w:adjustRightInd w:val="0"/>
        <w:snapToGrid w:val="0"/>
        <w:spacing w:line="360" w:lineRule="auto"/>
        <w:rPr>
          <w:rFonts w:hAnsi="宋体"/>
          <w:b/>
          <w:color w:val="000000"/>
          <w:sz w:val="24"/>
          <w:szCs w:val="24"/>
        </w:rPr>
      </w:pPr>
      <w:r>
        <w:rPr>
          <w:rFonts w:hint="eastAsia" w:hAnsi="宋体"/>
          <w:b/>
          <w:color w:val="000000"/>
          <w:sz w:val="24"/>
          <w:szCs w:val="24"/>
        </w:rPr>
        <w:t>安装、调试与验收</w:t>
      </w:r>
    </w:p>
    <w:p>
      <w:pPr>
        <w:pStyle w:val="10"/>
        <w:tabs>
          <w:tab w:val="left" w:pos="540"/>
        </w:tabs>
        <w:adjustRightInd w:val="0"/>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pPr>
        <w:tabs>
          <w:tab w:val="left" w:pos="900"/>
        </w:tabs>
        <w:autoSpaceDE w:val="0"/>
        <w:autoSpaceDN w:val="0"/>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货物为原厂商未启封全新包装，具出厂合格证，序列号、包装箱号与出厂批号一致，并可追索查阅。</w:t>
      </w:r>
    </w:p>
    <w:p>
      <w:pPr>
        <w:tabs>
          <w:tab w:val="left" w:pos="900"/>
        </w:tabs>
        <w:autoSpaceDE w:val="0"/>
        <w:autoSpaceDN w:val="0"/>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10"/>
        <w:widowControl/>
        <w:numPr>
          <w:ilvl w:val="0"/>
          <w:numId w:val="23"/>
        </w:numPr>
        <w:tabs>
          <w:tab w:val="left" w:pos="540"/>
        </w:tabs>
        <w:adjustRightInd w:val="0"/>
        <w:snapToGrid w:val="0"/>
        <w:spacing w:line="360" w:lineRule="auto"/>
        <w:rPr>
          <w:rFonts w:hAnsi="宋体"/>
          <w:b/>
          <w:color w:val="000000"/>
          <w:sz w:val="24"/>
          <w:szCs w:val="24"/>
        </w:rPr>
      </w:pPr>
      <w:r>
        <w:rPr>
          <w:rFonts w:hint="eastAsia" w:hAnsi="宋体"/>
          <w:b/>
          <w:color w:val="000000"/>
          <w:sz w:val="24"/>
          <w:szCs w:val="24"/>
        </w:rPr>
        <w:t>履约保证金</w:t>
      </w:r>
    </w:p>
    <w:p>
      <w:pPr>
        <w:numPr>
          <w:ilvl w:val="0"/>
          <w:numId w:val="24"/>
        </w:numPr>
        <w:adjustRightInd w:val="0"/>
        <w:snapToGrid w:val="0"/>
        <w:spacing w:line="360" w:lineRule="auto"/>
        <w:ind w:left="0"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提交说明</w:t>
      </w:r>
    </w:p>
    <w:p>
      <w:pPr>
        <w:numPr>
          <w:ilvl w:val="0"/>
          <w:numId w:val="25"/>
        </w:numPr>
        <w:adjustRightInd w:val="0"/>
        <w:snapToGrid w:val="0"/>
        <w:spacing w:line="360" w:lineRule="auto"/>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时间：</w:t>
      </w:r>
      <w:r>
        <w:rPr>
          <w:rFonts w:hint="eastAsia" w:ascii="宋体" w:hAnsi="宋体" w:eastAsia="宋体"/>
          <w:sz w:val="24"/>
          <w:szCs w:val="24"/>
        </w:rPr>
        <w:t>合同签订后</w:t>
      </w:r>
      <w:r>
        <w:rPr>
          <w:rFonts w:ascii="宋体" w:hAnsi="宋体" w:eastAsia="宋体"/>
          <w:sz w:val="24"/>
          <w:szCs w:val="24"/>
        </w:rPr>
        <w:t>10</w:t>
      </w:r>
      <w:r>
        <w:rPr>
          <w:rFonts w:hint="eastAsia" w:ascii="宋体" w:hAnsi="宋体" w:eastAsia="宋体"/>
          <w:sz w:val="24"/>
          <w:szCs w:val="24"/>
        </w:rPr>
        <w:t>个工作日内</w:t>
      </w:r>
      <w:r>
        <w:rPr>
          <w:rFonts w:hint="eastAsia" w:ascii="宋体" w:hAnsi="宋体" w:eastAsia="宋体" w:cs="Times New Roman"/>
          <w:kern w:val="0"/>
          <w:sz w:val="24"/>
          <w:szCs w:val="24"/>
        </w:rPr>
        <w:t>；</w:t>
      </w:r>
    </w:p>
    <w:p>
      <w:pPr>
        <w:numPr>
          <w:ilvl w:val="0"/>
          <w:numId w:val="25"/>
        </w:numPr>
        <w:adjustRightInd w:val="0"/>
        <w:snapToGrid w:val="0"/>
        <w:spacing w:line="360" w:lineRule="auto"/>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金额：</w:t>
      </w:r>
      <w:r>
        <w:rPr>
          <w:rFonts w:hint="eastAsia" w:ascii="宋体" w:hAnsi="宋体" w:eastAsia="宋体"/>
          <w:sz w:val="24"/>
          <w:szCs w:val="24"/>
        </w:rPr>
        <w:t>预算金额的</w:t>
      </w:r>
      <w:r>
        <w:rPr>
          <w:rFonts w:ascii="宋体" w:hAnsi="宋体" w:eastAsia="宋体"/>
          <w:sz w:val="24"/>
          <w:szCs w:val="24"/>
        </w:rPr>
        <w:t>5%</w:t>
      </w:r>
      <w:r>
        <w:rPr>
          <w:rFonts w:hint="eastAsia" w:ascii="宋体" w:hAnsi="宋体" w:eastAsia="宋体" w:cs="Times New Roman"/>
          <w:kern w:val="0"/>
          <w:sz w:val="24"/>
          <w:szCs w:val="24"/>
        </w:rPr>
        <w:t>；</w:t>
      </w:r>
    </w:p>
    <w:p>
      <w:pPr>
        <w:numPr>
          <w:ilvl w:val="0"/>
          <w:numId w:val="25"/>
        </w:numPr>
        <w:adjustRightInd w:val="0"/>
        <w:snapToGrid w:val="0"/>
        <w:spacing w:line="360" w:lineRule="auto"/>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方式：</w:t>
      </w:r>
      <w:r>
        <w:rPr>
          <w:rFonts w:hint="eastAsia" w:ascii="宋体" w:hAnsi="宋体" w:eastAsia="宋体"/>
          <w:sz w:val="24"/>
          <w:szCs w:val="24"/>
        </w:rPr>
        <w:t>转账、支票、汇票、本票、保函之一</w:t>
      </w:r>
      <w:r>
        <w:rPr>
          <w:rFonts w:hint="eastAsia" w:ascii="宋体" w:hAnsi="宋体" w:eastAsia="宋体" w:cs="Times New Roman"/>
          <w:kern w:val="0"/>
          <w:sz w:val="24"/>
          <w:szCs w:val="24"/>
        </w:rPr>
        <w:t>；</w:t>
      </w:r>
    </w:p>
    <w:p>
      <w:pPr>
        <w:numPr>
          <w:ilvl w:val="0"/>
          <w:numId w:val="24"/>
        </w:numPr>
        <w:adjustRightInd w:val="0"/>
        <w:snapToGrid w:val="0"/>
        <w:spacing w:line="360" w:lineRule="auto"/>
        <w:ind w:left="0"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退还说明：</w:t>
      </w:r>
    </w:p>
    <w:p>
      <w:pPr>
        <w:numPr>
          <w:ilvl w:val="0"/>
          <w:numId w:val="26"/>
        </w:numPr>
        <w:adjustRightInd w:val="0"/>
        <w:snapToGrid w:val="0"/>
        <w:spacing w:line="360" w:lineRule="auto"/>
        <w:textAlignment w:val="baseline"/>
        <w:rPr>
          <w:rFonts w:ascii="宋体" w:hAnsi="宋体" w:eastAsia="宋体" w:cs="宋体"/>
          <w:kern w:val="0"/>
          <w:sz w:val="24"/>
          <w:szCs w:val="24"/>
        </w:rPr>
      </w:pPr>
      <w:r>
        <w:rPr>
          <w:rFonts w:hint="eastAsia" w:ascii="宋体" w:hAnsi="宋体" w:eastAsia="宋体" w:cs="宋体"/>
          <w:kern w:val="0"/>
          <w:sz w:val="24"/>
          <w:szCs w:val="24"/>
        </w:rPr>
        <w:t>时间、方式和条件：</w:t>
      </w:r>
      <w:r>
        <w:rPr>
          <w:rFonts w:hint="eastAsia" w:ascii="宋体" w:hAnsi="宋体" w:eastAsia="宋体" w:cs="宋体"/>
          <w:sz w:val="24"/>
          <w:szCs w:val="24"/>
        </w:rPr>
        <w:t>乙方履行完成合同约定权利义务事项在合同期满之日起</w:t>
      </w:r>
      <w:r>
        <w:rPr>
          <w:rFonts w:hint="eastAsia" w:ascii="宋体" w:hAnsi="宋体" w:eastAsia="宋体" w:cs="宋体"/>
          <w:sz w:val="24"/>
          <w:szCs w:val="24"/>
          <w:u w:val="single"/>
        </w:rPr>
        <w:t xml:space="preserve"> 30日</w:t>
      </w:r>
      <w:r>
        <w:rPr>
          <w:rFonts w:ascii="宋体" w:hAnsi="宋体" w:eastAsia="宋体" w:cs="宋体"/>
          <w:sz w:val="24"/>
          <w:szCs w:val="24"/>
          <w:u w:val="single"/>
        </w:rPr>
        <w:t xml:space="preserve"> </w:t>
      </w:r>
      <w:r>
        <w:rPr>
          <w:rFonts w:hint="eastAsia" w:ascii="宋体" w:hAnsi="宋体" w:eastAsia="宋体" w:cs="宋体"/>
          <w:sz w:val="24"/>
          <w:szCs w:val="24"/>
        </w:rPr>
        <w:t>内退还，不计利息</w:t>
      </w:r>
      <w:r>
        <w:rPr>
          <w:rFonts w:hint="eastAsia" w:ascii="宋体" w:hAnsi="宋体" w:eastAsia="宋体" w:cs="宋体"/>
          <w:kern w:val="0"/>
          <w:sz w:val="24"/>
          <w:szCs w:val="24"/>
        </w:rPr>
        <w:t>。</w:t>
      </w:r>
    </w:p>
    <w:p>
      <w:pPr>
        <w:numPr>
          <w:ilvl w:val="0"/>
          <w:numId w:val="26"/>
        </w:numPr>
        <w:adjustRightInd w:val="0"/>
        <w:snapToGrid w:val="0"/>
        <w:spacing w:line="360" w:lineRule="auto"/>
        <w:ind w:left="993" w:hanging="573"/>
        <w:textAlignment w:val="baseline"/>
        <w:rPr>
          <w:rFonts w:ascii="宋体" w:hAnsi="宋体" w:eastAsia="宋体" w:cs="宋体"/>
          <w:kern w:val="0"/>
          <w:sz w:val="24"/>
          <w:szCs w:val="24"/>
        </w:rPr>
      </w:pPr>
      <w:r>
        <w:rPr>
          <w:rFonts w:hint="eastAsia" w:ascii="宋体" w:hAnsi="宋体" w:eastAsia="宋体" w:cs="宋体"/>
          <w:kern w:val="0"/>
          <w:sz w:val="24"/>
          <w:szCs w:val="24"/>
        </w:rPr>
        <w:t>乙方违反合同及其附件约定的任何义务，甲方有权在履约保证金中直接扣除乙方应向甲方支付的违约金或损失赔偿额，如有不足的，乙方应对超过的部分予以赔偿。</w:t>
      </w:r>
    </w:p>
    <w:p>
      <w:pPr>
        <w:numPr>
          <w:ilvl w:val="0"/>
          <w:numId w:val="24"/>
        </w:numPr>
        <w:adjustRightInd w:val="0"/>
        <w:snapToGrid w:val="0"/>
        <w:spacing w:line="360" w:lineRule="auto"/>
        <w:ind w:left="0"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如乙方以次充好，提供的产品不符合采购要求或者达不到报名报价时响应的产品要求，将扣除履约保证金的</w:t>
      </w:r>
      <w:r>
        <w:rPr>
          <w:rFonts w:ascii="宋体" w:hAnsi="宋体" w:eastAsia="宋体" w:cs="Times New Roman"/>
          <w:kern w:val="0"/>
          <w:sz w:val="24"/>
          <w:szCs w:val="24"/>
        </w:rPr>
        <w:t>5%</w:t>
      </w:r>
      <w:r>
        <w:rPr>
          <w:rFonts w:hint="eastAsia" w:ascii="宋体" w:hAnsi="宋体" w:eastAsia="宋体" w:cs="Times New Roman"/>
          <w:kern w:val="0"/>
          <w:sz w:val="24"/>
          <w:szCs w:val="24"/>
        </w:rPr>
        <w:t>。甲方有权将乙方列入采购黑名单内，黑名单供应商不得参与甲方的项目竞价。</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合同期限</w:t>
      </w:r>
    </w:p>
    <w:p>
      <w:pPr>
        <w:spacing w:line="360" w:lineRule="auto"/>
        <w:ind w:firstLine="600" w:firstLineChars="250"/>
        <w:rPr>
          <w:rFonts w:ascii="宋体" w:hAnsi="宋体" w:eastAsia="宋体"/>
          <w:sz w:val="24"/>
          <w:szCs w:val="24"/>
        </w:rPr>
      </w:pPr>
      <w:r>
        <w:rPr>
          <w:rFonts w:hint="eastAsia" w:ascii="宋体" w:hAnsi="宋体" w:eastAsia="宋体"/>
          <w:sz w:val="24"/>
          <w:szCs w:val="24"/>
        </w:rPr>
        <w:t>本项目一年一招，自合同签订之日起</w:t>
      </w:r>
      <w:r>
        <w:rPr>
          <w:rFonts w:ascii="宋体" w:hAnsi="宋体" w:eastAsia="宋体"/>
          <w:sz w:val="24"/>
          <w:szCs w:val="24"/>
        </w:rPr>
        <w:t>1</w:t>
      </w:r>
      <w:r>
        <w:rPr>
          <w:rFonts w:hint="eastAsia" w:ascii="宋体" w:hAnsi="宋体" w:eastAsia="宋体"/>
          <w:sz w:val="24"/>
          <w:szCs w:val="24"/>
        </w:rPr>
        <w:t>年</w:t>
      </w:r>
      <w:r>
        <w:rPr>
          <w:rFonts w:hint="eastAsia" w:ascii="宋体" w:hAnsi="宋体" w:eastAsia="宋体" w:cs="宋体"/>
          <w:sz w:val="24"/>
          <w:szCs w:val="24"/>
        </w:rPr>
        <w:t>，项目具体终止时间以累计结算金额达到采购预算金额之日或合同期满日，以先到者为准</w:t>
      </w:r>
      <w:r>
        <w:rPr>
          <w:rFonts w:hint="eastAsia" w:ascii="宋体" w:hAnsi="宋体" w:eastAsia="宋体"/>
          <w:sz w:val="24"/>
          <w:szCs w:val="24"/>
        </w:rPr>
        <w:t>。</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付款方式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1.采购费用每季度按实际供货量据实结算。</w:t>
      </w:r>
    </w:p>
    <w:p>
      <w:pPr>
        <w:spacing w:line="360" w:lineRule="auto"/>
        <w:ind w:firstLine="480" w:firstLineChars="200"/>
        <w:rPr>
          <w:rFonts w:ascii="宋体" w:hAnsi="宋体" w:eastAsia="宋体"/>
          <w:color w:val="000000"/>
          <w:sz w:val="24"/>
          <w:szCs w:val="24"/>
        </w:rPr>
      </w:pPr>
      <w:r>
        <w:rPr>
          <w:rFonts w:ascii="宋体" w:hAnsi="宋体" w:eastAsia="宋体"/>
          <w:sz w:val="24"/>
          <w:szCs w:val="24"/>
        </w:rPr>
        <w:t>2.</w:t>
      </w:r>
      <w:r>
        <w:rPr>
          <w:rFonts w:hint="eastAsia" w:ascii="宋体" w:hAnsi="宋体" w:eastAsia="宋体"/>
          <w:sz w:val="24"/>
          <w:szCs w:val="24"/>
        </w:rPr>
        <w:t>乙方每季度凭以下有效文件与甲方结算：乙方</w:t>
      </w:r>
      <w:r>
        <w:rPr>
          <w:rFonts w:hint="eastAsia" w:ascii="宋体" w:hAnsi="宋体" w:eastAsia="宋体"/>
          <w:color w:val="000000"/>
          <w:sz w:val="24"/>
          <w:szCs w:val="24"/>
        </w:rPr>
        <w:t>开具的正式发票、</w:t>
      </w:r>
      <w:r>
        <w:rPr>
          <w:rFonts w:ascii="宋体" w:hAnsi="宋体" w:eastAsia="宋体"/>
          <w:color w:val="000000"/>
          <w:sz w:val="24"/>
          <w:szCs w:val="24"/>
        </w:rPr>
        <w:t xml:space="preserve"> </w:t>
      </w:r>
      <w:r>
        <w:rPr>
          <w:rFonts w:hint="eastAsia" w:ascii="宋体" w:hAnsi="宋体" w:eastAsia="宋体"/>
          <w:color w:val="000000"/>
          <w:sz w:val="24"/>
          <w:szCs w:val="24"/>
        </w:rPr>
        <w:t>验收报告、送货清单。</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支付方式：银行转账。</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附件：《广东省从化监狱</w:t>
      </w:r>
      <w:r>
        <w:rPr>
          <w:rFonts w:hAnsi="宋体" w:cs="宋体"/>
          <w:b/>
          <w:bCs/>
          <w:sz w:val="24"/>
          <w:szCs w:val="24"/>
        </w:rPr>
        <w:t>2023</w:t>
      </w:r>
      <w:r>
        <w:rPr>
          <w:rFonts w:hint="eastAsia" w:hAnsi="宋体" w:cs="宋体"/>
          <w:b/>
          <w:bCs/>
          <w:sz w:val="24"/>
          <w:szCs w:val="24"/>
        </w:rPr>
        <w:t>年硒鼓、墨盒采购项目报价明细》。</w:t>
      </w:r>
    </w:p>
    <w:p>
      <w:pPr>
        <w:pStyle w:val="2"/>
        <w:spacing w:after="0" w:line="360" w:lineRule="auto"/>
        <w:ind w:firstLine="480" w:firstLineChars="200"/>
        <w:rPr>
          <w:rFonts w:ascii="宋体" w:hAnsi="宋体" w:cs="仿宋"/>
          <w:sz w:val="24"/>
        </w:rPr>
      </w:pPr>
      <w:r>
        <w:rPr>
          <w:rFonts w:hint="eastAsia" w:ascii="宋体" w:hAnsi="宋体" w:cs="仿宋"/>
          <w:sz w:val="24"/>
        </w:rPr>
        <w:t>《广东省从化监狱2023年硒鼓、墨盒采购项目报价明细》是乙方根据《广东省从化监狱2023年硒鼓、墨盒采购项目限价表》及所报的下浮率制作的，该附件作为合同的有效组成部分，与本合同具有同等法律效力。</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廉政承诺：</w:t>
      </w:r>
    </w:p>
    <w:p>
      <w:pPr>
        <w:tabs>
          <w:tab w:val="left" w:pos="54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乙方不得以任何名义和形式向甲方工作人员进行商业贿赂，包括宴请吃饭、提供金钱、馈赠礼品、提供娱乐活动等，以试图获取订单或其他形式的商业利益。</w:t>
      </w:r>
    </w:p>
    <w:p>
      <w:pPr>
        <w:pStyle w:val="10"/>
        <w:numPr>
          <w:ilvl w:val="0"/>
          <w:numId w:val="22"/>
        </w:numPr>
        <w:tabs>
          <w:tab w:val="left" w:pos="540"/>
        </w:tabs>
        <w:adjustRightInd w:val="0"/>
        <w:snapToGrid w:val="0"/>
        <w:spacing w:line="460" w:lineRule="exact"/>
        <w:rPr>
          <w:rFonts w:hAnsi="宋体" w:cs="宋体"/>
          <w:b/>
          <w:bCs/>
          <w:sz w:val="24"/>
          <w:szCs w:val="24"/>
        </w:rPr>
      </w:pPr>
      <w:r>
        <w:rPr>
          <w:rFonts w:hint="eastAsia" w:hAnsi="宋体" w:cs="宋体"/>
          <w:b/>
          <w:bCs/>
          <w:sz w:val="24"/>
          <w:szCs w:val="24"/>
        </w:rPr>
        <w:t>其他约定事项：</w:t>
      </w:r>
    </w:p>
    <w:p>
      <w:pPr>
        <w:tabs>
          <w:tab w:val="left" w:pos="54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1、本合同经双方授权代表签字并加盖合同专用章或公章之日起生效，合同生效日期以最后一个签字日为准。</w:t>
      </w:r>
    </w:p>
    <w:p>
      <w:pPr>
        <w:pStyle w:val="2"/>
        <w:ind w:firstLine="480" w:firstLineChars="200"/>
        <w:rPr>
          <w:rFonts w:ascii="宋体" w:hAnsi="宋体" w:cs="宋体"/>
          <w:sz w:val="24"/>
        </w:rPr>
      </w:pPr>
      <w:r>
        <w:rPr>
          <w:rFonts w:hint="eastAsia" w:ascii="宋体" w:hAnsi="宋体" w:cs="宋体"/>
          <w:sz w:val="24"/>
        </w:rPr>
        <w:t>2、本合同一式伍份，甲方叁份，乙方贰份，具有相同的法律效力。</w:t>
      </w:r>
    </w:p>
    <w:p>
      <w:pPr>
        <w:pStyle w:val="2"/>
        <w:spacing w:after="0" w:line="360" w:lineRule="auto"/>
        <w:ind w:firstLine="480" w:firstLineChars="200"/>
        <w:rPr>
          <w:rFonts w:ascii="宋体" w:hAnsi="宋体" w:cs="宋体"/>
          <w:sz w:val="24"/>
        </w:rPr>
      </w:pPr>
      <w:r>
        <w:rPr>
          <w:rFonts w:hint="eastAsia" w:ascii="宋体" w:hAnsi="宋体" w:cs="宋体"/>
          <w:sz w:val="24"/>
        </w:rPr>
        <w:t>3、因本合同在履行过程中如发生争议，由甲乙双方友好协商解决；协商不成时，任何一方均有权向甲方住所地人民法院提起诉讼。</w:t>
      </w:r>
    </w:p>
    <w:p>
      <w:pPr>
        <w:tabs>
          <w:tab w:val="left" w:pos="420"/>
        </w:tabs>
        <w:adjustRightInd w:val="0"/>
        <w:snapToGrid w:val="0"/>
        <w:spacing w:line="360" w:lineRule="auto"/>
        <w:ind w:left="-420"/>
        <w:rPr>
          <w:rFonts w:ascii="宋体" w:hAnsi="宋体"/>
          <w:color w:val="000000"/>
          <w:sz w:val="24"/>
        </w:rPr>
      </w:pPr>
    </w:p>
    <w:p>
      <w:pPr>
        <w:tabs>
          <w:tab w:val="left" w:pos="420"/>
        </w:tabs>
        <w:adjustRightInd w:val="0"/>
        <w:snapToGrid w:val="0"/>
        <w:spacing w:line="360" w:lineRule="auto"/>
        <w:ind w:left="7200" w:hanging="7200" w:hangingChars="3000"/>
        <w:rPr>
          <w:rFonts w:ascii="宋体" w:hAnsi="宋体"/>
          <w:color w:val="000000"/>
          <w:sz w:val="24"/>
        </w:rPr>
      </w:pPr>
      <w:r>
        <w:rPr>
          <w:rFonts w:hint="eastAsia" w:ascii="宋体" w:hAnsi="宋体"/>
          <w:color w:val="000000"/>
          <w:sz w:val="24"/>
        </w:rPr>
        <w:t>甲方公司（签章）：</w:t>
      </w:r>
      <w:r>
        <w:rPr>
          <w:rFonts w:hint="eastAsia" w:ascii="宋体" w:hAnsi="宋体" w:eastAsia="宋体" w:cs="宋体"/>
          <w:color w:val="333333"/>
          <w:sz w:val="24"/>
          <w:shd w:val="clear" w:color="auto" w:fill="FFFFFF"/>
        </w:rPr>
        <w:t>广东省从化监狱</w:t>
      </w:r>
      <w:r>
        <w:rPr>
          <w:rFonts w:hint="eastAsia" w:ascii="Helvetica" w:hAnsi="Helvetica" w:cs="Helvetica"/>
          <w:color w:val="333333"/>
          <w:sz w:val="24"/>
          <w:shd w:val="clear" w:color="auto" w:fill="FFFFFF"/>
        </w:rPr>
        <w:t xml:space="preserve">        </w:t>
      </w:r>
      <w:r>
        <w:rPr>
          <w:rFonts w:hint="eastAsia" w:ascii="Segoe UI" w:hAnsi="Segoe UI" w:cs="Segoe UI"/>
          <w:sz w:val="24"/>
          <w:shd w:val="clear" w:color="auto" w:fill="FFFFFF"/>
        </w:rPr>
        <w:t xml:space="preserve"> </w:t>
      </w:r>
      <w:r>
        <w:rPr>
          <w:rFonts w:hint="eastAsia" w:ascii="宋体" w:hAnsi="宋体"/>
          <w:color w:val="000000"/>
          <w:sz w:val="24"/>
        </w:rPr>
        <w:t xml:space="preserve"> 乙方公司（签章）：</w:t>
      </w:r>
    </w:p>
    <w:p>
      <w:pPr>
        <w:tabs>
          <w:tab w:val="left" w:pos="420"/>
        </w:tabs>
        <w:adjustRightInd w:val="0"/>
        <w:snapToGrid w:val="0"/>
        <w:spacing w:line="360" w:lineRule="auto"/>
        <w:rPr>
          <w:rFonts w:ascii="宋体" w:hAnsi="宋体"/>
          <w:color w:val="000000"/>
          <w:sz w:val="24"/>
        </w:rPr>
      </w:pPr>
      <w:r>
        <w:rPr>
          <w:rFonts w:hint="eastAsia" w:ascii="宋体" w:hAnsi="宋体"/>
          <w:color w:val="000000"/>
          <w:sz w:val="24"/>
        </w:rPr>
        <w:t>法定代表人（签字）：                      法定代表人（签字）：</w:t>
      </w:r>
    </w:p>
    <w:p>
      <w:pPr>
        <w:tabs>
          <w:tab w:val="left" w:pos="420"/>
        </w:tabs>
        <w:adjustRightInd w:val="0"/>
        <w:snapToGrid w:val="0"/>
        <w:spacing w:line="360" w:lineRule="auto"/>
        <w:rPr>
          <w:rFonts w:ascii="宋体" w:hAnsi="宋体"/>
          <w:color w:val="000000"/>
          <w:sz w:val="24"/>
        </w:rPr>
      </w:pPr>
      <w:r>
        <w:rPr>
          <w:rFonts w:hint="eastAsia" w:ascii="宋体" w:hAnsi="宋体"/>
          <w:color w:val="000000"/>
          <w:sz w:val="24"/>
        </w:rPr>
        <w:t>或授权代表人（签字）：                    或授权代表人（签字）：</w:t>
      </w:r>
    </w:p>
    <w:p>
      <w:pPr>
        <w:pStyle w:val="2"/>
        <w:rPr>
          <w:rFonts w:ascii="宋体" w:hAnsi="宋体"/>
          <w:color w:val="000000"/>
          <w:sz w:val="24"/>
        </w:rPr>
      </w:pPr>
      <w:r>
        <w:rPr>
          <w:rFonts w:hint="eastAsia" w:ascii="宋体" w:hAnsi="宋体"/>
          <w:color w:val="000000"/>
          <w:sz w:val="24"/>
        </w:rPr>
        <w:t>开户银行：</w:t>
      </w:r>
      <w:r>
        <w:rPr>
          <w:rFonts w:hint="eastAsia" w:ascii="宋体" w:hAnsi="宋体"/>
          <w:color w:val="000000"/>
          <w:szCs w:val="21"/>
        </w:rPr>
        <w:t xml:space="preserve"> 中国建设银行广州从化鳌头支行  </w:t>
      </w:r>
      <w:r>
        <w:rPr>
          <w:rFonts w:hint="eastAsia" w:ascii="宋体" w:hAnsi="宋体"/>
          <w:color w:val="000000"/>
          <w:sz w:val="24"/>
        </w:rPr>
        <w:t xml:space="preserve">     开户银行：</w:t>
      </w:r>
    </w:p>
    <w:p>
      <w:pPr>
        <w:pStyle w:val="2"/>
        <w:rPr>
          <w:rFonts w:ascii="宋体" w:hAnsi="宋体"/>
          <w:color w:val="000000"/>
          <w:sz w:val="24"/>
        </w:rPr>
      </w:pPr>
      <w:r>
        <w:rPr>
          <w:rFonts w:hint="eastAsia" w:ascii="宋体" w:hAnsi="宋体"/>
          <w:color w:val="000000"/>
          <w:sz w:val="24"/>
        </w:rPr>
        <w:t>银行账号： 44050110260309168168           银行账号：</w:t>
      </w:r>
    </w:p>
    <w:p>
      <w:pPr>
        <w:tabs>
          <w:tab w:val="left" w:pos="420"/>
        </w:tabs>
        <w:adjustRightInd w:val="0"/>
        <w:snapToGrid w:val="0"/>
        <w:spacing w:line="360" w:lineRule="auto"/>
        <w:rPr>
          <w:rFonts w:ascii="宋体" w:hAnsi="宋体"/>
          <w:color w:val="000000"/>
          <w:sz w:val="24"/>
        </w:rPr>
      </w:pPr>
      <w:r>
        <w:rPr>
          <w:rFonts w:hint="eastAsia" w:ascii="宋体" w:hAnsi="宋体"/>
          <w:color w:val="000000"/>
          <w:sz w:val="24"/>
        </w:rPr>
        <w:t>日期：2023年    月    日                 日期：2023年   月    日</w:t>
      </w:r>
    </w:p>
    <w:p/>
    <w:p>
      <w:pPr>
        <w:pStyle w:val="2"/>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EE5F30"/>
    <w:multiLevelType w:val="multilevel"/>
    <w:tmpl w:val="00EE5F30"/>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5DF6F02"/>
    <w:multiLevelType w:val="multilevel"/>
    <w:tmpl w:val="05DF6F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446F55"/>
    <w:multiLevelType w:val="multilevel"/>
    <w:tmpl w:val="0B446F5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32152005"/>
    <w:multiLevelType w:val="multilevel"/>
    <w:tmpl w:val="32152005"/>
    <w:lvl w:ilvl="0" w:tentative="0">
      <w:start w:val="1"/>
      <w:numFmt w:val="chineseCountingThousand"/>
      <w:lvlText w:val="(%1)"/>
      <w:lvlJc w:val="left"/>
      <w:pPr>
        <w:ind w:left="286"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7C7511"/>
    <w:multiLevelType w:val="multilevel"/>
    <w:tmpl w:val="3A7C7511"/>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4A061C8"/>
    <w:multiLevelType w:val="multilevel"/>
    <w:tmpl w:val="44A061C8"/>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48B92CFA"/>
    <w:multiLevelType w:val="multilevel"/>
    <w:tmpl w:val="48B92CF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4E0F6A19"/>
    <w:multiLevelType w:val="multilevel"/>
    <w:tmpl w:val="4E0F6A19"/>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4C725F"/>
    <w:multiLevelType w:val="multilevel"/>
    <w:tmpl w:val="704C725F"/>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72AE5F84"/>
    <w:multiLevelType w:val="multilevel"/>
    <w:tmpl w:val="72AE5F84"/>
    <w:lvl w:ilvl="0" w:tentative="0">
      <w:start w:val="1"/>
      <w:numFmt w:val="chineseCountingThousand"/>
      <w:lvlText w:val="(%1)"/>
      <w:lvlJc w:val="left"/>
      <w:pPr>
        <w:ind w:left="286"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4">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rPr>
    </w:lvl>
    <w:lvl w:ilvl="1" w:tentative="0">
      <w:start w:val="1"/>
      <w:numFmt w:val="decimalEnclosedCircle"/>
      <w:lvlText w:val="%2"/>
      <w:lvlJc w:val="left"/>
      <w:pPr>
        <w:ind w:left="1620" w:hanging="360"/>
      </w:pPr>
      <w:rPr>
        <w:rFonts w:hint="default" w:hAnsi="宋体" w:cs="宋体"/>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7D6F6C39"/>
    <w:multiLevelType w:val="multilevel"/>
    <w:tmpl w:val="7D6F6C3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20"/>
  </w:num>
  <w:num w:numId="3">
    <w:abstractNumId w:val="10"/>
  </w:num>
  <w:num w:numId="4">
    <w:abstractNumId w:val="12"/>
  </w:num>
  <w:num w:numId="5">
    <w:abstractNumId w:val="18"/>
  </w:num>
  <w:num w:numId="6">
    <w:abstractNumId w:val="15"/>
  </w:num>
  <w:num w:numId="7">
    <w:abstractNumId w:val="24"/>
  </w:num>
  <w:num w:numId="8">
    <w:abstractNumId w:val="19"/>
  </w:num>
  <w:num w:numId="9">
    <w:abstractNumId w:val="5"/>
  </w:num>
  <w:num w:numId="10">
    <w:abstractNumId w:val="13"/>
  </w:num>
  <w:num w:numId="11">
    <w:abstractNumId w:val="6"/>
  </w:num>
  <w:num w:numId="12">
    <w:abstractNumId w:val="2"/>
  </w:num>
  <w:num w:numId="13">
    <w:abstractNumId w:val="7"/>
  </w:num>
  <w:num w:numId="14">
    <w:abstractNumId w:val="11"/>
  </w:num>
  <w:num w:numId="15">
    <w:abstractNumId w:val="23"/>
  </w:num>
  <w:num w:numId="16">
    <w:abstractNumId w:val="25"/>
  </w:num>
  <w:num w:numId="17">
    <w:abstractNumId w:val="1"/>
  </w:num>
  <w:num w:numId="18">
    <w:abstractNumId w:val="22"/>
  </w:num>
  <w:num w:numId="19">
    <w:abstractNumId w:val="21"/>
  </w:num>
  <w:num w:numId="20">
    <w:abstractNumId w:val="8"/>
  </w:num>
  <w:num w:numId="21">
    <w:abstractNumId w:val="16"/>
  </w:num>
  <w:num w:numId="22">
    <w:abstractNumId w:val="3"/>
  </w:num>
  <w:num w:numId="23">
    <w:abstractNumId w:val="9"/>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DcxZDM5ZTlmZDM2NTI1ZjczNzYxYjdmNWY4NTYifQ=="/>
  </w:docVars>
  <w:rsids>
    <w:rsidRoot w:val="00603670"/>
    <w:rsid w:val="000025CB"/>
    <w:rsid w:val="0000298A"/>
    <w:rsid w:val="00011A82"/>
    <w:rsid w:val="00013989"/>
    <w:rsid w:val="000145DB"/>
    <w:rsid w:val="00015379"/>
    <w:rsid w:val="000163AB"/>
    <w:rsid w:val="00025D4C"/>
    <w:rsid w:val="00027036"/>
    <w:rsid w:val="00027184"/>
    <w:rsid w:val="00033840"/>
    <w:rsid w:val="00041AB1"/>
    <w:rsid w:val="00042B6B"/>
    <w:rsid w:val="000431C9"/>
    <w:rsid w:val="00044667"/>
    <w:rsid w:val="00045E6F"/>
    <w:rsid w:val="00047A3C"/>
    <w:rsid w:val="00050534"/>
    <w:rsid w:val="00052F33"/>
    <w:rsid w:val="00053978"/>
    <w:rsid w:val="000565F1"/>
    <w:rsid w:val="00057CDB"/>
    <w:rsid w:val="0006472A"/>
    <w:rsid w:val="000662EA"/>
    <w:rsid w:val="000722A3"/>
    <w:rsid w:val="00072D57"/>
    <w:rsid w:val="000749D9"/>
    <w:rsid w:val="00075391"/>
    <w:rsid w:val="00082CDE"/>
    <w:rsid w:val="00083BE6"/>
    <w:rsid w:val="00086BDC"/>
    <w:rsid w:val="000923EB"/>
    <w:rsid w:val="000B040C"/>
    <w:rsid w:val="000B1334"/>
    <w:rsid w:val="000B3F59"/>
    <w:rsid w:val="000B4A0B"/>
    <w:rsid w:val="000C08FE"/>
    <w:rsid w:val="000C54DC"/>
    <w:rsid w:val="000C5ABD"/>
    <w:rsid w:val="000D4055"/>
    <w:rsid w:val="000D40CC"/>
    <w:rsid w:val="000D5632"/>
    <w:rsid w:val="000E1199"/>
    <w:rsid w:val="000E4C42"/>
    <w:rsid w:val="000F0984"/>
    <w:rsid w:val="000F0AF0"/>
    <w:rsid w:val="000F1249"/>
    <w:rsid w:val="000F423D"/>
    <w:rsid w:val="000F7A87"/>
    <w:rsid w:val="00103E64"/>
    <w:rsid w:val="00107E2D"/>
    <w:rsid w:val="00111236"/>
    <w:rsid w:val="0011556A"/>
    <w:rsid w:val="00116EDF"/>
    <w:rsid w:val="00123BEA"/>
    <w:rsid w:val="001304CF"/>
    <w:rsid w:val="0013705D"/>
    <w:rsid w:val="00140AD2"/>
    <w:rsid w:val="00142ED1"/>
    <w:rsid w:val="00145AE8"/>
    <w:rsid w:val="00152847"/>
    <w:rsid w:val="0016171E"/>
    <w:rsid w:val="00167FA6"/>
    <w:rsid w:val="001740D8"/>
    <w:rsid w:val="00174407"/>
    <w:rsid w:val="00175ECB"/>
    <w:rsid w:val="001775AE"/>
    <w:rsid w:val="00182BE9"/>
    <w:rsid w:val="001862AF"/>
    <w:rsid w:val="001863E0"/>
    <w:rsid w:val="00187C18"/>
    <w:rsid w:val="00190A33"/>
    <w:rsid w:val="00197511"/>
    <w:rsid w:val="001A0DDF"/>
    <w:rsid w:val="001A3363"/>
    <w:rsid w:val="001A769F"/>
    <w:rsid w:val="001B0490"/>
    <w:rsid w:val="001B0A70"/>
    <w:rsid w:val="001B1EBC"/>
    <w:rsid w:val="001B74DB"/>
    <w:rsid w:val="001C018F"/>
    <w:rsid w:val="001C071E"/>
    <w:rsid w:val="001C22E4"/>
    <w:rsid w:val="001C3B8E"/>
    <w:rsid w:val="001C3D61"/>
    <w:rsid w:val="001C43C7"/>
    <w:rsid w:val="001C55A8"/>
    <w:rsid w:val="001C69B3"/>
    <w:rsid w:val="001C6BE3"/>
    <w:rsid w:val="001C77BD"/>
    <w:rsid w:val="001C7B44"/>
    <w:rsid w:val="001D1026"/>
    <w:rsid w:val="001D1E24"/>
    <w:rsid w:val="001D267C"/>
    <w:rsid w:val="001D33E6"/>
    <w:rsid w:val="001D3E3B"/>
    <w:rsid w:val="001E48AC"/>
    <w:rsid w:val="001E52DE"/>
    <w:rsid w:val="001E5C33"/>
    <w:rsid w:val="001E7265"/>
    <w:rsid w:val="001F3F8C"/>
    <w:rsid w:val="0020299D"/>
    <w:rsid w:val="00203ED7"/>
    <w:rsid w:val="0020416E"/>
    <w:rsid w:val="002056C6"/>
    <w:rsid w:val="00211B8C"/>
    <w:rsid w:val="00212041"/>
    <w:rsid w:val="00215864"/>
    <w:rsid w:val="00215C58"/>
    <w:rsid w:val="00220998"/>
    <w:rsid w:val="0022219C"/>
    <w:rsid w:val="00223EA5"/>
    <w:rsid w:val="00236C74"/>
    <w:rsid w:val="002379C7"/>
    <w:rsid w:val="00240122"/>
    <w:rsid w:val="0024390D"/>
    <w:rsid w:val="0025004D"/>
    <w:rsid w:val="00251790"/>
    <w:rsid w:val="00253352"/>
    <w:rsid w:val="00262DAA"/>
    <w:rsid w:val="0026399A"/>
    <w:rsid w:val="0026455E"/>
    <w:rsid w:val="0026677E"/>
    <w:rsid w:val="002674A4"/>
    <w:rsid w:val="00270E13"/>
    <w:rsid w:val="002741AD"/>
    <w:rsid w:val="00274FF8"/>
    <w:rsid w:val="00276EBD"/>
    <w:rsid w:val="0028118E"/>
    <w:rsid w:val="0028203F"/>
    <w:rsid w:val="00283853"/>
    <w:rsid w:val="00283A1B"/>
    <w:rsid w:val="0029126D"/>
    <w:rsid w:val="002920CA"/>
    <w:rsid w:val="00293EBC"/>
    <w:rsid w:val="002A1D82"/>
    <w:rsid w:val="002A1FE5"/>
    <w:rsid w:val="002A50F6"/>
    <w:rsid w:val="002B2247"/>
    <w:rsid w:val="002B2992"/>
    <w:rsid w:val="002B4646"/>
    <w:rsid w:val="002B4DF8"/>
    <w:rsid w:val="002B6EEB"/>
    <w:rsid w:val="002C3B18"/>
    <w:rsid w:val="002C7CC8"/>
    <w:rsid w:val="002D14EA"/>
    <w:rsid w:val="002D1A9E"/>
    <w:rsid w:val="002D38D2"/>
    <w:rsid w:val="002D4EBD"/>
    <w:rsid w:val="002D5B83"/>
    <w:rsid w:val="002E0263"/>
    <w:rsid w:val="002E0D44"/>
    <w:rsid w:val="002E0D7E"/>
    <w:rsid w:val="002E61D3"/>
    <w:rsid w:val="002E66A9"/>
    <w:rsid w:val="002F1A01"/>
    <w:rsid w:val="002F352E"/>
    <w:rsid w:val="002F4A33"/>
    <w:rsid w:val="002F5E3F"/>
    <w:rsid w:val="002F5E67"/>
    <w:rsid w:val="0030324C"/>
    <w:rsid w:val="003057EF"/>
    <w:rsid w:val="0031356B"/>
    <w:rsid w:val="003138FA"/>
    <w:rsid w:val="003161C4"/>
    <w:rsid w:val="0032150E"/>
    <w:rsid w:val="00322D41"/>
    <w:rsid w:val="00327C22"/>
    <w:rsid w:val="00332AF3"/>
    <w:rsid w:val="00336DBB"/>
    <w:rsid w:val="00336F07"/>
    <w:rsid w:val="003423B7"/>
    <w:rsid w:val="00342E19"/>
    <w:rsid w:val="00347961"/>
    <w:rsid w:val="00350B44"/>
    <w:rsid w:val="003535AF"/>
    <w:rsid w:val="00355F34"/>
    <w:rsid w:val="00356FDB"/>
    <w:rsid w:val="00361074"/>
    <w:rsid w:val="0036312C"/>
    <w:rsid w:val="0036370A"/>
    <w:rsid w:val="0036659A"/>
    <w:rsid w:val="00366797"/>
    <w:rsid w:val="00370D5E"/>
    <w:rsid w:val="0037332B"/>
    <w:rsid w:val="00373559"/>
    <w:rsid w:val="00374060"/>
    <w:rsid w:val="00374F28"/>
    <w:rsid w:val="00376FFB"/>
    <w:rsid w:val="003818F2"/>
    <w:rsid w:val="00383905"/>
    <w:rsid w:val="003841F2"/>
    <w:rsid w:val="00384761"/>
    <w:rsid w:val="003904BE"/>
    <w:rsid w:val="00391217"/>
    <w:rsid w:val="00392847"/>
    <w:rsid w:val="00393D24"/>
    <w:rsid w:val="00394537"/>
    <w:rsid w:val="00395A64"/>
    <w:rsid w:val="00395C9C"/>
    <w:rsid w:val="003A28FC"/>
    <w:rsid w:val="003A292D"/>
    <w:rsid w:val="003B0A20"/>
    <w:rsid w:val="003B40AE"/>
    <w:rsid w:val="003B48C0"/>
    <w:rsid w:val="003B5D20"/>
    <w:rsid w:val="003B7748"/>
    <w:rsid w:val="003C419C"/>
    <w:rsid w:val="003D2DE8"/>
    <w:rsid w:val="003D3C42"/>
    <w:rsid w:val="003E1CB0"/>
    <w:rsid w:val="003E273C"/>
    <w:rsid w:val="003F38D5"/>
    <w:rsid w:val="00403804"/>
    <w:rsid w:val="00403AB2"/>
    <w:rsid w:val="004053AD"/>
    <w:rsid w:val="004055FE"/>
    <w:rsid w:val="004059C3"/>
    <w:rsid w:val="00412749"/>
    <w:rsid w:val="0041274B"/>
    <w:rsid w:val="004147A7"/>
    <w:rsid w:val="00416873"/>
    <w:rsid w:val="004211A3"/>
    <w:rsid w:val="00425F66"/>
    <w:rsid w:val="00426B3A"/>
    <w:rsid w:val="00431DBE"/>
    <w:rsid w:val="00433B9F"/>
    <w:rsid w:val="004433C3"/>
    <w:rsid w:val="00455676"/>
    <w:rsid w:val="004556E5"/>
    <w:rsid w:val="00456ED5"/>
    <w:rsid w:val="0045760A"/>
    <w:rsid w:val="004610D7"/>
    <w:rsid w:val="004613B9"/>
    <w:rsid w:val="0047081D"/>
    <w:rsid w:val="0047438D"/>
    <w:rsid w:val="004765F8"/>
    <w:rsid w:val="004766C5"/>
    <w:rsid w:val="00476745"/>
    <w:rsid w:val="004767BB"/>
    <w:rsid w:val="00476899"/>
    <w:rsid w:val="00476CE4"/>
    <w:rsid w:val="00480DE1"/>
    <w:rsid w:val="004901E5"/>
    <w:rsid w:val="00491492"/>
    <w:rsid w:val="00492B35"/>
    <w:rsid w:val="00493336"/>
    <w:rsid w:val="00494623"/>
    <w:rsid w:val="00496883"/>
    <w:rsid w:val="00497A53"/>
    <w:rsid w:val="00497DF5"/>
    <w:rsid w:val="004A36A8"/>
    <w:rsid w:val="004B4136"/>
    <w:rsid w:val="004B57DA"/>
    <w:rsid w:val="004B7182"/>
    <w:rsid w:val="004C0101"/>
    <w:rsid w:val="004C1FBA"/>
    <w:rsid w:val="004C523B"/>
    <w:rsid w:val="004C62F3"/>
    <w:rsid w:val="004D2165"/>
    <w:rsid w:val="004D2A3E"/>
    <w:rsid w:val="004D491B"/>
    <w:rsid w:val="004D5E5F"/>
    <w:rsid w:val="004D6D34"/>
    <w:rsid w:val="004E3790"/>
    <w:rsid w:val="004E725A"/>
    <w:rsid w:val="004F1479"/>
    <w:rsid w:val="00501334"/>
    <w:rsid w:val="00501F2E"/>
    <w:rsid w:val="0050263D"/>
    <w:rsid w:val="00507A70"/>
    <w:rsid w:val="00521996"/>
    <w:rsid w:val="00521CE5"/>
    <w:rsid w:val="00522280"/>
    <w:rsid w:val="005316BD"/>
    <w:rsid w:val="00531968"/>
    <w:rsid w:val="00533B92"/>
    <w:rsid w:val="00534680"/>
    <w:rsid w:val="00534F6E"/>
    <w:rsid w:val="00535EEC"/>
    <w:rsid w:val="005361C1"/>
    <w:rsid w:val="00542FC4"/>
    <w:rsid w:val="00543EE5"/>
    <w:rsid w:val="005456E9"/>
    <w:rsid w:val="005462F7"/>
    <w:rsid w:val="00546934"/>
    <w:rsid w:val="005521A5"/>
    <w:rsid w:val="00555B34"/>
    <w:rsid w:val="005611C3"/>
    <w:rsid w:val="0056271F"/>
    <w:rsid w:val="00565168"/>
    <w:rsid w:val="005656FE"/>
    <w:rsid w:val="00565E83"/>
    <w:rsid w:val="005678E8"/>
    <w:rsid w:val="00570068"/>
    <w:rsid w:val="0057235B"/>
    <w:rsid w:val="005747C3"/>
    <w:rsid w:val="00581598"/>
    <w:rsid w:val="0058230D"/>
    <w:rsid w:val="00585A83"/>
    <w:rsid w:val="00585B0D"/>
    <w:rsid w:val="00591BC0"/>
    <w:rsid w:val="00593C7A"/>
    <w:rsid w:val="005A194E"/>
    <w:rsid w:val="005B1D70"/>
    <w:rsid w:val="005B3711"/>
    <w:rsid w:val="005B7531"/>
    <w:rsid w:val="005C064C"/>
    <w:rsid w:val="005C11C2"/>
    <w:rsid w:val="005C281D"/>
    <w:rsid w:val="005C3A40"/>
    <w:rsid w:val="005D33A0"/>
    <w:rsid w:val="005D3B74"/>
    <w:rsid w:val="005D5800"/>
    <w:rsid w:val="005D6EE0"/>
    <w:rsid w:val="005D72B7"/>
    <w:rsid w:val="005D796C"/>
    <w:rsid w:val="005E4015"/>
    <w:rsid w:val="005E4EF4"/>
    <w:rsid w:val="005E748F"/>
    <w:rsid w:val="005F00ED"/>
    <w:rsid w:val="005F0967"/>
    <w:rsid w:val="005F250F"/>
    <w:rsid w:val="005F40E9"/>
    <w:rsid w:val="005F4F7A"/>
    <w:rsid w:val="005F5ECA"/>
    <w:rsid w:val="005F6D53"/>
    <w:rsid w:val="00603670"/>
    <w:rsid w:val="006037D5"/>
    <w:rsid w:val="00604102"/>
    <w:rsid w:val="006049B3"/>
    <w:rsid w:val="006162F0"/>
    <w:rsid w:val="00616532"/>
    <w:rsid w:val="00616AE3"/>
    <w:rsid w:val="00620F2C"/>
    <w:rsid w:val="00621040"/>
    <w:rsid w:val="0062784E"/>
    <w:rsid w:val="00627F1C"/>
    <w:rsid w:val="00633AA2"/>
    <w:rsid w:val="00642438"/>
    <w:rsid w:val="0064715C"/>
    <w:rsid w:val="006561E4"/>
    <w:rsid w:val="0066018A"/>
    <w:rsid w:val="006629FE"/>
    <w:rsid w:val="00673379"/>
    <w:rsid w:val="00673BDC"/>
    <w:rsid w:val="006779F7"/>
    <w:rsid w:val="00680244"/>
    <w:rsid w:val="006817FD"/>
    <w:rsid w:val="00687B95"/>
    <w:rsid w:val="006923B3"/>
    <w:rsid w:val="006A61C8"/>
    <w:rsid w:val="006B07B5"/>
    <w:rsid w:val="006B1BFB"/>
    <w:rsid w:val="006B3550"/>
    <w:rsid w:val="006B6F12"/>
    <w:rsid w:val="006B764E"/>
    <w:rsid w:val="006C0648"/>
    <w:rsid w:val="006C2857"/>
    <w:rsid w:val="006C5F36"/>
    <w:rsid w:val="006C69A8"/>
    <w:rsid w:val="006D090A"/>
    <w:rsid w:val="006D213E"/>
    <w:rsid w:val="006D5FC6"/>
    <w:rsid w:val="006D7E04"/>
    <w:rsid w:val="006E73D5"/>
    <w:rsid w:val="006F169F"/>
    <w:rsid w:val="006F4162"/>
    <w:rsid w:val="00700C51"/>
    <w:rsid w:val="00700E92"/>
    <w:rsid w:val="00704006"/>
    <w:rsid w:val="00704031"/>
    <w:rsid w:val="007056A1"/>
    <w:rsid w:val="007059E9"/>
    <w:rsid w:val="0071097B"/>
    <w:rsid w:val="007128C2"/>
    <w:rsid w:val="00713BF5"/>
    <w:rsid w:val="00714F82"/>
    <w:rsid w:val="00715468"/>
    <w:rsid w:val="00715D44"/>
    <w:rsid w:val="0071695F"/>
    <w:rsid w:val="00717FA5"/>
    <w:rsid w:val="007214B0"/>
    <w:rsid w:val="00724E13"/>
    <w:rsid w:val="00726EDF"/>
    <w:rsid w:val="007342B9"/>
    <w:rsid w:val="00741354"/>
    <w:rsid w:val="00741FE9"/>
    <w:rsid w:val="00742FDB"/>
    <w:rsid w:val="007440B0"/>
    <w:rsid w:val="007470DA"/>
    <w:rsid w:val="007542FA"/>
    <w:rsid w:val="007565C8"/>
    <w:rsid w:val="00760E0F"/>
    <w:rsid w:val="00761C9A"/>
    <w:rsid w:val="00762179"/>
    <w:rsid w:val="00766BD6"/>
    <w:rsid w:val="00772ED2"/>
    <w:rsid w:val="00777283"/>
    <w:rsid w:val="00781170"/>
    <w:rsid w:val="00781957"/>
    <w:rsid w:val="0078212E"/>
    <w:rsid w:val="00783B9B"/>
    <w:rsid w:val="00784DB3"/>
    <w:rsid w:val="00786796"/>
    <w:rsid w:val="0079391A"/>
    <w:rsid w:val="0079465B"/>
    <w:rsid w:val="007A70FE"/>
    <w:rsid w:val="007B645B"/>
    <w:rsid w:val="007C2BF7"/>
    <w:rsid w:val="007C5792"/>
    <w:rsid w:val="007D0D9A"/>
    <w:rsid w:val="007D1140"/>
    <w:rsid w:val="007D78E0"/>
    <w:rsid w:val="007E26FA"/>
    <w:rsid w:val="007E3EDE"/>
    <w:rsid w:val="007F26F4"/>
    <w:rsid w:val="007F3DBB"/>
    <w:rsid w:val="007F6B25"/>
    <w:rsid w:val="0080065E"/>
    <w:rsid w:val="00803180"/>
    <w:rsid w:val="008034FC"/>
    <w:rsid w:val="00803518"/>
    <w:rsid w:val="0080552E"/>
    <w:rsid w:val="00807671"/>
    <w:rsid w:val="00811E08"/>
    <w:rsid w:val="00812470"/>
    <w:rsid w:val="008124C1"/>
    <w:rsid w:val="00813930"/>
    <w:rsid w:val="00817D74"/>
    <w:rsid w:val="0082229E"/>
    <w:rsid w:val="00825FF0"/>
    <w:rsid w:val="00830919"/>
    <w:rsid w:val="0083142E"/>
    <w:rsid w:val="008347E9"/>
    <w:rsid w:val="00846535"/>
    <w:rsid w:val="00847407"/>
    <w:rsid w:val="008535B8"/>
    <w:rsid w:val="008537C7"/>
    <w:rsid w:val="008556E4"/>
    <w:rsid w:val="00856091"/>
    <w:rsid w:val="00856F2F"/>
    <w:rsid w:val="008603BF"/>
    <w:rsid w:val="00872148"/>
    <w:rsid w:val="00872DC7"/>
    <w:rsid w:val="00873D04"/>
    <w:rsid w:val="00874F9D"/>
    <w:rsid w:val="00875023"/>
    <w:rsid w:val="00881257"/>
    <w:rsid w:val="00882269"/>
    <w:rsid w:val="00884FD7"/>
    <w:rsid w:val="00886AAB"/>
    <w:rsid w:val="008872D5"/>
    <w:rsid w:val="00887430"/>
    <w:rsid w:val="0088769A"/>
    <w:rsid w:val="008A14D4"/>
    <w:rsid w:val="008A1E9A"/>
    <w:rsid w:val="008A5110"/>
    <w:rsid w:val="008A7093"/>
    <w:rsid w:val="008A75A4"/>
    <w:rsid w:val="008B1C5C"/>
    <w:rsid w:val="008B4B96"/>
    <w:rsid w:val="008B7BAC"/>
    <w:rsid w:val="008B7C71"/>
    <w:rsid w:val="008C279D"/>
    <w:rsid w:val="008C2AB1"/>
    <w:rsid w:val="008C3917"/>
    <w:rsid w:val="008C7245"/>
    <w:rsid w:val="008D0A5A"/>
    <w:rsid w:val="008D1E3B"/>
    <w:rsid w:val="008E3CD8"/>
    <w:rsid w:val="008E49E5"/>
    <w:rsid w:val="008E5BF1"/>
    <w:rsid w:val="008E6EDC"/>
    <w:rsid w:val="008F3BD8"/>
    <w:rsid w:val="008F3E0F"/>
    <w:rsid w:val="008F3F79"/>
    <w:rsid w:val="008F480D"/>
    <w:rsid w:val="00901895"/>
    <w:rsid w:val="00904699"/>
    <w:rsid w:val="00904D13"/>
    <w:rsid w:val="009059A7"/>
    <w:rsid w:val="0090669F"/>
    <w:rsid w:val="00912E21"/>
    <w:rsid w:val="00916048"/>
    <w:rsid w:val="009227C3"/>
    <w:rsid w:val="0092421F"/>
    <w:rsid w:val="00926D34"/>
    <w:rsid w:val="00927DE5"/>
    <w:rsid w:val="00932C96"/>
    <w:rsid w:val="00932E40"/>
    <w:rsid w:val="00936B1E"/>
    <w:rsid w:val="00937F4D"/>
    <w:rsid w:val="0094281F"/>
    <w:rsid w:val="00945388"/>
    <w:rsid w:val="00945FC8"/>
    <w:rsid w:val="0094675A"/>
    <w:rsid w:val="00947D86"/>
    <w:rsid w:val="009500CB"/>
    <w:rsid w:val="00950D89"/>
    <w:rsid w:val="0095792E"/>
    <w:rsid w:val="00963F7D"/>
    <w:rsid w:val="00966193"/>
    <w:rsid w:val="009666D4"/>
    <w:rsid w:val="00966E16"/>
    <w:rsid w:val="00970B18"/>
    <w:rsid w:val="00977403"/>
    <w:rsid w:val="00977E32"/>
    <w:rsid w:val="009805BB"/>
    <w:rsid w:val="00981FCF"/>
    <w:rsid w:val="00984348"/>
    <w:rsid w:val="009877F1"/>
    <w:rsid w:val="00990253"/>
    <w:rsid w:val="00990CAA"/>
    <w:rsid w:val="00991F41"/>
    <w:rsid w:val="0099758E"/>
    <w:rsid w:val="009A21C0"/>
    <w:rsid w:val="009A2DB5"/>
    <w:rsid w:val="009A4BF3"/>
    <w:rsid w:val="009B2F4C"/>
    <w:rsid w:val="009B4D41"/>
    <w:rsid w:val="009C0493"/>
    <w:rsid w:val="009C1D0E"/>
    <w:rsid w:val="009C2D78"/>
    <w:rsid w:val="009C570F"/>
    <w:rsid w:val="009D030A"/>
    <w:rsid w:val="009D0859"/>
    <w:rsid w:val="009D4FC9"/>
    <w:rsid w:val="009D718F"/>
    <w:rsid w:val="009E1432"/>
    <w:rsid w:val="009E3FE1"/>
    <w:rsid w:val="009E5075"/>
    <w:rsid w:val="009E5F7B"/>
    <w:rsid w:val="009F22AA"/>
    <w:rsid w:val="009F75C8"/>
    <w:rsid w:val="00A042E3"/>
    <w:rsid w:val="00A0472A"/>
    <w:rsid w:val="00A13934"/>
    <w:rsid w:val="00A159D5"/>
    <w:rsid w:val="00A16824"/>
    <w:rsid w:val="00A16C1A"/>
    <w:rsid w:val="00A202CE"/>
    <w:rsid w:val="00A22CEF"/>
    <w:rsid w:val="00A23701"/>
    <w:rsid w:val="00A258AD"/>
    <w:rsid w:val="00A30C64"/>
    <w:rsid w:val="00A35A63"/>
    <w:rsid w:val="00A372F8"/>
    <w:rsid w:val="00A444BF"/>
    <w:rsid w:val="00A44B49"/>
    <w:rsid w:val="00A45A6D"/>
    <w:rsid w:val="00A54892"/>
    <w:rsid w:val="00A75149"/>
    <w:rsid w:val="00A82740"/>
    <w:rsid w:val="00A93601"/>
    <w:rsid w:val="00A97BD2"/>
    <w:rsid w:val="00AA0640"/>
    <w:rsid w:val="00AA2719"/>
    <w:rsid w:val="00AA3279"/>
    <w:rsid w:val="00AA4A01"/>
    <w:rsid w:val="00AB2EDE"/>
    <w:rsid w:val="00AB6105"/>
    <w:rsid w:val="00AC2AF9"/>
    <w:rsid w:val="00AC55D1"/>
    <w:rsid w:val="00AD00F8"/>
    <w:rsid w:val="00AD08E8"/>
    <w:rsid w:val="00AD3C05"/>
    <w:rsid w:val="00AD6219"/>
    <w:rsid w:val="00AD6248"/>
    <w:rsid w:val="00AD6889"/>
    <w:rsid w:val="00AE270A"/>
    <w:rsid w:val="00AE2F48"/>
    <w:rsid w:val="00AE528D"/>
    <w:rsid w:val="00AF1D6C"/>
    <w:rsid w:val="00AF27B4"/>
    <w:rsid w:val="00AF4372"/>
    <w:rsid w:val="00AF7FB1"/>
    <w:rsid w:val="00B0099A"/>
    <w:rsid w:val="00B00C40"/>
    <w:rsid w:val="00B06AE0"/>
    <w:rsid w:val="00B07C3F"/>
    <w:rsid w:val="00B121E1"/>
    <w:rsid w:val="00B1504A"/>
    <w:rsid w:val="00B16927"/>
    <w:rsid w:val="00B3392F"/>
    <w:rsid w:val="00B409AB"/>
    <w:rsid w:val="00B43C8F"/>
    <w:rsid w:val="00B4687C"/>
    <w:rsid w:val="00B51558"/>
    <w:rsid w:val="00B5406D"/>
    <w:rsid w:val="00B57657"/>
    <w:rsid w:val="00B617FE"/>
    <w:rsid w:val="00B650F0"/>
    <w:rsid w:val="00B665FF"/>
    <w:rsid w:val="00B81F97"/>
    <w:rsid w:val="00B85FC9"/>
    <w:rsid w:val="00B91433"/>
    <w:rsid w:val="00B917C3"/>
    <w:rsid w:val="00B9427B"/>
    <w:rsid w:val="00B9732A"/>
    <w:rsid w:val="00B977BD"/>
    <w:rsid w:val="00BA1245"/>
    <w:rsid w:val="00BA364E"/>
    <w:rsid w:val="00BA578C"/>
    <w:rsid w:val="00BB2990"/>
    <w:rsid w:val="00BB3FF8"/>
    <w:rsid w:val="00BB45E3"/>
    <w:rsid w:val="00BB566D"/>
    <w:rsid w:val="00BB5881"/>
    <w:rsid w:val="00BB67EB"/>
    <w:rsid w:val="00BC2339"/>
    <w:rsid w:val="00BC4505"/>
    <w:rsid w:val="00BC697C"/>
    <w:rsid w:val="00BD3301"/>
    <w:rsid w:val="00BD4CD9"/>
    <w:rsid w:val="00BD4FD7"/>
    <w:rsid w:val="00BF04FE"/>
    <w:rsid w:val="00BF2F44"/>
    <w:rsid w:val="00BF2FC7"/>
    <w:rsid w:val="00BF568B"/>
    <w:rsid w:val="00C00098"/>
    <w:rsid w:val="00C00677"/>
    <w:rsid w:val="00C02598"/>
    <w:rsid w:val="00C16557"/>
    <w:rsid w:val="00C2026A"/>
    <w:rsid w:val="00C21236"/>
    <w:rsid w:val="00C21B82"/>
    <w:rsid w:val="00C31252"/>
    <w:rsid w:val="00C317B2"/>
    <w:rsid w:val="00C368FE"/>
    <w:rsid w:val="00C40805"/>
    <w:rsid w:val="00C41C8B"/>
    <w:rsid w:val="00C42D28"/>
    <w:rsid w:val="00C45FC5"/>
    <w:rsid w:val="00C476C2"/>
    <w:rsid w:val="00C537DD"/>
    <w:rsid w:val="00C541C5"/>
    <w:rsid w:val="00C56A1C"/>
    <w:rsid w:val="00C65789"/>
    <w:rsid w:val="00C776A4"/>
    <w:rsid w:val="00C83E6E"/>
    <w:rsid w:val="00C84822"/>
    <w:rsid w:val="00C87FA0"/>
    <w:rsid w:val="00C90DA1"/>
    <w:rsid w:val="00CA090A"/>
    <w:rsid w:val="00CA0CCB"/>
    <w:rsid w:val="00CA0DD6"/>
    <w:rsid w:val="00CA0FD7"/>
    <w:rsid w:val="00CA18DB"/>
    <w:rsid w:val="00CB0C7E"/>
    <w:rsid w:val="00CB43E1"/>
    <w:rsid w:val="00CC02D1"/>
    <w:rsid w:val="00CC12E0"/>
    <w:rsid w:val="00CC17D4"/>
    <w:rsid w:val="00CC56D6"/>
    <w:rsid w:val="00CC6973"/>
    <w:rsid w:val="00CD143C"/>
    <w:rsid w:val="00CD308E"/>
    <w:rsid w:val="00CD57F2"/>
    <w:rsid w:val="00CD60B3"/>
    <w:rsid w:val="00CD7260"/>
    <w:rsid w:val="00CE04FF"/>
    <w:rsid w:val="00CE0D2A"/>
    <w:rsid w:val="00CE71FC"/>
    <w:rsid w:val="00CF2666"/>
    <w:rsid w:val="00CF59AA"/>
    <w:rsid w:val="00D002F2"/>
    <w:rsid w:val="00D015A2"/>
    <w:rsid w:val="00D0364C"/>
    <w:rsid w:val="00D10E67"/>
    <w:rsid w:val="00D13591"/>
    <w:rsid w:val="00D2020D"/>
    <w:rsid w:val="00D221F4"/>
    <w:rsid w:val="00D24487"/>
    <w:rsid w:val="00D27676"/>
    <w:rsid w:val="00D3144B"/>
    <w:rsid w:val="00D32910"/>
    <w:rsid w:val="00D34957"/>
    <w:rsid w:val="00D4130A"/>
    <w:rsid w:val="00D4308A"/>
    <w:rsid w:val="00D4630A"/>
    <w:rsid w:val="00D467C0"/>
    <w:rsid w:val="00D533FC"/>
    <w:rsid w:val="00D61025"/>
    <w:rsid w:val="00D61271"/>
    <w:rsid w:val="00D638E3"/>
    <w:rsid w:val="00D64E63"/>
    <w:rsid w:val="00D702C4"/>
    <w:rsid w:val="00D7179D"/>
    <w:rsid w:val="00D71805"/>
    <w:rsid w:val="00D7193F"/>
    <w:rsid w:val="00D81309"/>
    <w:rsid w:val="00D8277B"/>
    <w:rsid w:val="00D82EF0"/>
    <w:rsid w:val="00D909EC"/>
    <w:rsid w:val="00D9501D"/>
    <w:rsid w:val="00D953AB"/>
    <w:rsid w:val="00D95FC8"/>
    <w:rsid w:val="00D96CBE"/>
    <w:rsid w:val="00DA19A2"/>
    <w:rsid w:val="00DA2A56"/>
    <w:rsid w:val="00DA5447"/>
    <w:rsid w:val="00DA6DD5"/>
    <w:rsid w:val="00DB3A30"/>
    <w:rsid w:val="00DB7A0A"/>
    <w:rsid w:val="00DC0E77"/>
    <w:rsid w:val="00DD1F0C"/>
    <w:rsid w:val="00DD2BE5"/>
    <w:rsid w:val="00DD2C2A"/>
    <w:rsid w:val="00DD3557"/>
    <w:rsid w:val="00DD4221"/>
    <w:rsid w:val="00DD5A6F"/>
    <w:rsid w:val="00DE40D0"/>
    <w:rsid w:val="00DE79FE"/>
    <w:rsid w:val="00E01F9F"/>
    <w:rsid w:val="00E04582"/>
    <w:rsid w:val="00E0642A"/>
    <w:rsid w:val="00E06F98"/>
    <w:rsid w:val="00E07AB9"/>
    <w:rsid w:val="00E127FA"/>
    <w:rsid w:val="00E158C4"/>
    <w:rsid w:val="00E16112"/>
    <w:rsid w:val="00E169B5"/>
    <w:rsid w:val="00E255DD"/>
    <w:rsid w:val="00E25647"/>
    <w:rsid w:val="00E300EB"/>
    <w:rsid w:val="00E3208E"/>
    <w:rsid w:val="00E32B7E"/>
    <w:rsid w:val="00E33556"/>
    <w:rsid w:val="00E33AC5"/>
    <w:rsid w:val="00E33E2A"/>
    <w:rsid w:val="00E3421A"/>
    <w:rsid w:val="00E34EB3"/>
    <w:rsid w:val="00E4552F"/>
    <w:rsid w:val="00E456ED"/>
    <w:rsid w:val="00E52B0C"/>
    <w:rsid w:val="00E64649"/>
    <w:rsid w:val="00E70313"/>
    <w:rsid w:val="00E81F84"/>
    <w:rsid w:val="00E84F37"/>
    <w:rsid w:val="00E87093"/>
    <w:rsid w:val="00E87BE3"/>
    <w:rsid w:val="00E91C4F"/>
    <w:rsid w:val="00E96562"/>
    <w:rsid w:val="00E97CD3"/>
    <w:rsid w:val="00EA08B8"/>
    <w:rsid w:val="00EA12E2"/>
    <w:rsid w:val="00EA1D68"/>
    <w:rsid w:val="00EA2D13"/>
    <w:rsid w:val="00EA6C46"/>
    <w:rsid w:val="00EB3E5D"/>
    <w:rsid w:val="00EB546D"/>
    <w:rsid w:val="00EC6A4D"/>
    <w:rsid w:val="00EC6B71"/>
    <w:rsid w:val="00ED5181"/>
    <w:rsid w:val="00ED71E2"/>
    <w:rsid w:val="00EE203B"/>
    <w:rsid w:val="00EE22B8"/>
    <w:rsid w:val="00EE2EA2"/>
    <w:rsid w:val="00EE6332"/>
    <w:rsid w:val="00EE7439"/>
    <w:rsid w:val="00EF1B95"/>
    <w:rsid w:val="00EF3265"/>
    <w:rsid w:val="00EF5C56"/>
    <w:rsid w:val="00EF5D90"/>
    <w:rsid w:val="00EF5F21"/>
    <w:rsid w:val="00F124EF"/>
    <w:rsid w:val="00F14A8B"/>
    <w:rsid w:val="00F1516A"/>
    <w:rsid w:val="00F15985"/>
    <w:rsid w:val="00F1651A"/>
    <w:rsid w:val="00F16A55"/>
    <w:rsid w:val="00F21992"/>
    <w:rsid w:val="00F21DD8"/>
    <w:rsid w:val="00F2484C"/>
    <w:rsid w:val="00F25335"/>
    <w:rsid w:val="00F253B5"/>
    <w:rsid w:val="00F264F6"/>
    <w:rsid w:val="00F31DBA"/>
    <w:rsid w:val="00F31E19"/>
    <w:rsid w:val="00F32B1B"/>
    <w:rsid w:val="00F404DE"/>
    <w:rsid w:val="00F4747C"/>
    <w:rsid w:val="00F5165D"/>
    <w:rsid w:val="00F523A2"/>
    <w:rsid w:val="00F5568F"/>
    <w:rsid w:val="00F577BE"/>
    <w:rsid w:val="00F61DA9"/>
    <w:rsid w:val="00F67ABD"/>
    <w:rsid w:val="00F705B7"/>
    <w:rsid w:val="00F71BEE"/>
    <w:rsid w:val="00F73D68"/>
    <w:rsid w:val="00F74919"/>
    <w:rsid w:val="00F74B2D"/>
    <w:rsid w:val="00F75D03"/>
    <w:rsid w:val="00F92E54"/>
    <w:rsid w:val="00FA1F85"/>
    <w:rsid w:val="00FA2746"/>
    <w:rsid w:val="00FA3D58"/>
    <w:rsid w:val="00FA47E7"/>
    <w:rsid w:val="00FA7B5B"/>
    <w:rsid w:val="00FB2CE1"/>
    <w:rsid w:val="00FC353C"/>
    <w:rsid w:val="00FC6CB5"/>
    <w:rsid w:val="00FC6CC3"/>
    <w:rsid w:val="00FC75F3"/>
    <w:rsid w:val="00FD0494"/>
    <w:rsid w:val="00FD12C6"/>
    <w:rsid w:val="00FD56B9"/>
    <w:rsid w:val="00FE1170"/>
    <w:rsid w:val="00FE32EE"/>
    <w:rsid w:val="00FE3A2F"/>
    <w:rsid w:val="00FF04E2"/>
    <w:rsid w:val="00FF424F"/>
    <w:rsid w:val="01B67874"/>
    <w:rsid w:val="01DC541C"/>
    <w:rsid w:val="026B1DA5"/>
    <w:rsid w:val="0288005D"/>
    <w:rsid w:val="02CD1F13"/>
    <w:rsid w:val="02F34810"/>
    <w:rsid w:val="03571E51"/>
    <w:rsid w:val="036A353D"/>
    <w:rsid w:val="038E7886"/>
    <w:rsid w:val="03A13E86"/>
    <w:rsid w:val="03BD0B46"/>
    <w:rsid w:val="03DF3ACD"/>
    <w:rsid w:val="040008CA"/>
    <w:rsid w:val="04424DF1"/>
    <w:rsid w:val="04DF0038"/>
    <w:rsid w:val="050E1D51"/>
    <w:rsid w:val="05143D2F"/>
    <w:rsid w:val="05B20F4D"/>
    <w:rsid w:val="06592A6F"/>
    <w:rsid w:val="06E35FDB"/>
    <w:rsid w:val="07226CBA"/>
    <w:rsid w:val="0764746A"/>
    <w:rsid w:val="07A7451B"/>
    <w:rsid w:val="07C43017"/>
    <w:rsid w:val="07EA47BA"/>
    <w:rsid w:val="08327F01"/>
    <w:rsid w:val="08CE609D"/>
    <w:rsid w:val="08E031EB"/>
    <w:rsid w:val="08E224E0"/>
    <w:rsid w:val="08E60E50"/>
    <w:rsid w:val="08F543F1"/>
    <w:rsid w:val="08F831E3"/>
    <w:rsid w:val="09093D59"/>
    <w:rsid w:val="0A616F05"/>
    <w:rsid w:val="0A733D32"/>
    <w:rsid w:val="0A9E7CF1"/>
    <w:rsid w:val="0AA22EEC"/>
    <w:rsid w:val="0ACB31DC"/>
    <w:rsid w:val="0B0778C8"/>
    <w:rsid w:val="0B0C38C9"/>
    <w:rsid w:val="0B564A40"/>
    <w:rsid w:val="0B8E7EF2"/>
    <w:rsid w:val="0C161952"/>
    <w:rsid w:val="0CF37DD7"/>
    <w:rsid w:val="0D75221C"/>
    <w:rsid w:val="0E051597"/>
    <w:rsid w:val="0E3D6F6C"/>
    <w:rsid w:val="0E5A15CA"/>
    <w:rsid w:val="0E9359EB"/>
    <w:rsid w:val="0EE6569F"/>
    <w:rsid w:val="0F886C35"/>
    <w:rsid w:val="102352F3"/>
    <w:rsid w:val="10C11A30"/>
    <w:rsid w:val="110D549E"/>
    <w:rsid w:val="11115C8E"/>
    <w:rsid w:val="11B20C52"/>
    <w:rsid w:val="125814C5"/>
    <w:rsid w:val="125D6515"/>
    <w:rsid w:val="12C24582"/>
    <w:rsid w:val="13133BBD"/>
    <w:rsid w:val="1314459A"/>
    <w:rsid w:val="132B7075"/>
    <w:rsid w:val="13AE369B"/>
    <w:rsid w:val="13F94A05"/>
    <w:rsid w:val="13FB4C12"/>
    <w:rsid w:val="141B43E1"/>
    <w:rsid w:val="143F0797"/>
    <w:rsid w:val="1477604D"/>
    <w:rsid w:val="147D6371"/>
    <w:rsid w:val="1522248E"/>
    <w:rsid w:val="158E2C30"/>
    <w:rsid w:val="164C7C22"/>
    <w:rsid w:val="173B3498"/>
    <w:rsid w:val="17AD0AD1"/>
    <w:rsid w:val="17B374D2"/>
    <w:rsid w:val="190972E1"/>
    <w:rsid w:val="190B50EC"/>
    <w:rsid w:val="19ED0402"/>
    <w:rsid w:val="1A893339"/>
    <w:rsid w:val="1ABE06F6"/>
    <w:rsid w:val="1AFB3884"/>
    <w:rsid w:val="1B1154E9"/>
    <w:rsid w:val="1B46065D"/>
    <w:rsid w:val="1C466E8B"/>
    <w:rsid w:val="1C4D51E9"/>
    <w:rsid w:val="1C78396C"/>
    <w:rsid w:val="1CA67A33"/>
    <w:rsid w:val="1CBF20C9"/>
    <w:rsid w:val="1D3E773C"/>
    <w:rsid w:val="1D7F5EB8"/>
    <w:rsid w:val="1D80412A"/>
    <w:rsid w:val="1DA8683E"/>
    <w:rsid w:val="1EA91513"/>
    <w:rsid w:val="1EF97044"/>
    <w:rsid w:val="1F0A3CD6"/>
    <w:rsid w:val="1F102FE5"/>
    <w:rsid w:val="1F2116DE"/>
    <w:rsid w:val="1F270890"/>
    <w:rsid w:val="1FAD062E"/>
    <w:rsid w:val="1FEB37D6"/>
    <w:rsid w:val="1FF53826"/>
    <w:rsid w:val="20337402"/>
    <w:rsid w:val="21706721"/>
    <w:rsid w:val="219A6FB4"/>
    <w:rsid w:val="219E2871"/>
    <w:rsid w:val="23582CDC"/>
    <w:rsid w:val="238E68DC"/>
    <w:rsid w:val="24203FFF"/>
    <w:rsid w:val="24412116"/>
    <w:rsid w:val="24C101A9"/>
    <w:rsid w:val="24CF6B54"/>
    <w:rsid w:val="2632048E"/>
    <w:rsid w:val="2635568B"/>
    <w:rsid w:val="265956E8"/>
    <w:rsid w:val="26827E85"/>
    <w:rsid w:val="277E6F78"/>
    <w:rsid w:val="279A765B"/>
    <w:rsid w:val="27CD3754"/>
    <w:rsid w:val="28374E84"/>
    <w:rsid w:val="287B7B98"/>
    <w:rsid w:val="289476E2"/>
    <w:rsid w:val="28B110D9"/>
    <w:rsid w:val="28B44601"/>
    <w:rsid w:val="28D07017"/>
    <w:rsid w:val="28E9029D"/>
    <w:rsid w:val="292802DF"/>
    <w:rsid w:val="29BF197D"/>
    <w:rsid w:val="29E4281B"/>
    <w:rsid w:val="2B5008BB"/>
    <w:rsid w:val="2C0F0405"/>
    <w:rsid w:val="2C3B1A9F"/>
    <w:rsid w:val="2C4D560F"/>
    <w:rsid w:val="2CB94B24"/>
    <w:rsid w:val="2CF420E1"/>
    <w:rsid w:val="2D791FD4"/>
    <w:rsid w:val="2D940C2B"/>
    <w:rsid w:val="2E0423DE"/>
    <w:rsid w:val="2E0E59E0"/>
    <w:rsid w:val="2EAE3099"/>
    <w:rsid w:val="2F3641C3"/>
    <w:rsid w:val="2F957929"/>
    <w:rsid w:val="2FC736C3"/>
    <w:rsid w:val="2FDD109D"/>
    <w:rsid w:val="30134B5A"/>
    <w:rsid w:val="307153DD"/>
    <w:rsid w:val="307C226C"/>
    <w:rsid w:val="30A1197C"/>
    <w:rsid w:val="30C90B23"/>
    <w:rsid w:val="30CC1127"/>
    <w:rsid w:val="30E97C6D"/>
    <w:rsid w:val="30F97900"/>
    <w:rsid w:val="31527F7A"/>
    <w:rsid w:val="31D64091"/>
    <w:rsid w:val="32663795"/>
    <w:rsid w:val="32805D71"/>
    <w:rsid w:val="32A747E8"/>
    <w:rsid w:val="32AF2BBC"/>
    <w:rsid w:val="331F55C4"/>
    <w:rsid w:val="334D4C3B"/>
    <w:rsid w:val="33AC1E0E"/>
    <w:rsid w:val="33BD70B8"/>
    <w:rsid w:val="34E20D59"/>
    <w:rsid w:val="34F92D33"/>
    <w:rsid w:val="354C53CB"/>
    <w:rsid w:val="356749BB"/>
    <w:rsid w:val="358362DE"/>
    <w:rsid w:val="35EA3A52"/>
    <w:rsid w:val="36140CE4"/>
    <w:rsid w:val="361C07E9"/>
    <w:rsid w:val="36400099"/>
    <w:rsid w:val="369F4C05"/>
    <w:rsid w:val="375F68D7"/>
    <w:rsid w:val="37A619CA"/>
    <w:rsid w:val="37DE3C9F"/>
    <w:rsid w:val="38341B11"/>
    <w:rsid w:val="38A52D15"/>
    <w:rsid w:val="38F416DA"/>
    <w:rsid w:val="39A71E6F"/>
    <w:rsid w:val="39AB680D"/>
    <w:rsid w:val="39E82DCE"/>
    <w:rsid w:val="3A025BF8"/>
    <w:rsid w:val="3A0A0FE1"/>
    <w:rsid w:val="3AA548EF"/>
    <w:rsid w:val="3B381919"/>
    <w:rsid w:val="3B821C8B"/>
    <w:rsid w:val="3B9009CD"/>
    <w:rsid w:val="3C8F6C98"/>
    <w:rsid w:val="3CB66993"/>
    <w:rsid w:val="3CC01A05"/>
    <w:rsid w:val="3D223D67"/>
    <w:rsid w:val="3D381BC4"/>
    <w:rsid w:val="3D911A28"/>
    <w:rsid w:val="3DF11658"/>
    <w:rsid w:val="3E1C72D0"/>
    <w:rsid w:val="3E963F18"/>
    <w:rsid w:val="3ECE2DCD"/>
    <w:rsid w:val="3F5402A9"/>
    <w:rsid w:val="3FFE1A2C"/>
    <w:rsid w:val="400178D4"/>
    <w:rsid w:val="400574A1"/>
    <w:rsid w:val="401D6D02"/>
    <w:rsid w:val="402073D6"/>
    <w:rsid w:val="40BB2DD0"/>
    <w:rsid w:val="40E33C73"/>
    <w:rsid w:val="40F8172C"/>
    <w:rsid w:val="412F4ECA"/>
    <w:rsid w:val="41395AA3"/>
    <w:rsid w:val="4165781B"/>
    <w:rsid w:val="416B1D52"/>
    <w:rsid w:val="418F29D1"/>
    <w:rsid w:val="42391508"/>
    <w:rsid w:val="424300D7"/>
    <w:rsid w:val="42E00BA2"/>
    <w:rsid w:val="4301623B"/>
    <w:rsid w:val="43060244"/>
    <w:rsid w:val="430B2FCB"/>
    <w:rsid w:val="439E0787"/>
    <w:rsid w:val="43A06FEA"/>
    <w:rsid w:val="43FA146B"/>
    <w:rsid w:val="445C1F47"/>
    <w:rsid w:val="45FA21BA"/>
    <w:rsid w:val="47013EE2"/>
    <w:rsid w:val="47541174"/>
    <w:rsid w:val="4791488A"/>
    <w:rsid w:val="479947AC"/>
    <w:rsid w:val="47FD5491"/>
    <w:rsid w:val="48022130"/>
    <w:rsid w:val="48E20EFB"/>
    <w:rsid w:val="490B0302"/>
    <w:rsid w:val="497C5325"/>
    <w:rsid w:val="49CE4F72"/>
    <w:rsid w:val="49D14D73"/>
    <w:rsid w:val="4A047F35"/>
    <w:rsid w:val="4A1D0657"/>
    <w:rsid w:val="4ABF1E30"/>
    <w:rsid w:val="4AD1725F"/>
    <w:rsid w:val="4B8839F5"/>
    <w:rsid w:val="4BB57C12"/>
    <w:rsid w:val="4C0F5B76"/>
    <w:rsid w:val="4C423F52"/>
    <w:rsid w:val="4CAC2B6B"/>
    <w:rsid w:val="4CD07E75"/>
    <w:rsid w:val="4CD10978"/>
    <w:rsid w:val="4CD82614"/>
    <w:rsid w:val="4D94672B"/>
    <w:rsid w:val="4DA12AC7"/>
    <w:rsid w:val="4EC776C8"/>
    <w:rsid w:val="4F4C0991"/>
    <w:rsid w:val="4FC35F9A"/>
    <w:rsid w:val="50300870"/>
    <w:rsid w:val="503F535E"/>
    <w:rsid w:val="50634C03"/>
    <w:rsid w:val="51E15781"/>
    <w:rsid w:val="52231821"/>
    <w:rsid w:val="5274351F"/>
    <w:rsid w:val="52D652FE"/>
    <w:rsid w:val="530A3BAA"/>
    <w:rsid w:val="53942FEC"/>
    <w:rsid w:val="53A07975"/>
    <w:rsid w:val="53DC781E"/>
    <w:rsid w:val="54B72DE4"/>
    <w:rsid w:val="553B7F61"/>
    <w:rsid w:val="563A7E9B"/>
    <w:rsid w:val="56422199"/>
    <w:rsid w:val="56D60F12"/>
    <w:rsid w:val="57442533"/>
    <w:rsid w:val="57D47812"/>
    <w:rsid w:val="57F34EF6"/>
    <w:rsid w:val="57FF4BFC"/>
    <w:rsid w:val="589636D5"/>
    <w:rsid w:val="58E62AE2"/>
    <w:rsid w:val="59033E84"/>
    <w:rsid w:val="59396314"/>
    <w:rsid w:val="5954073A"/>
    <w:rsid w:val="59700C6B"/>
    <w:rsid w:val="59B9006C"/>
    <w:rsid w:val="5A8F683E"/>
    <w:rsid w:val="5AC32326"/>
    <w:rsid w:val="5AE00C6B"/>
    <w:rsid w:val="5B5E5715"/>
    <w:rsid w:val="5BA9595E"/>
    <w:rsid w:val="5BB14348"/>
    <w:rsid w:val="5BC326E1"/>
    <w:rsid w:val="5CA431C5"/>
    <w:rsid w:val="5CAC5F1E"/>
    <w:rsid w:val="5CAF0F1C"/>
    <w:rsid w:val="5CFD7CA7"/>
    <w:rsid w:val="5D105505"/>
    <w:rsid w:val="5D5F3E0E"/>
    <w:rsid w:val="5DBF570C"/>
    <w:rsid w:val="5E3116C6"/>
    <w:rsid w:val="5E5F24A7"/>
    <w:rsid w:val="5E843534"/>
    <w:rsid w:val="5EE677BB"/>
    <w:rsid w:val="5F6D5E6D"/>
    <w:rsid w:val="5F7A2168"/>
    <w:rsid w:val="5FDE396D"/>
    <w:rsid w:val="5FEA5AE9"/>
    <w:rsid w:val="606026F2"/>
    <w:rsid w:val="60A056E7"/>
    <w:rsid w:val="60CF6DDB"/>
    <w:rsid w:val="60E6759D"/>
    <w:rsid w:val="613100ED"/>
    <w:rsid w:val="61853C4D"/>
    <w:rsid w:val="61A0509F"/>
    <w:rsid w:val="61B663DE"/>
    <w:rsid w:val="61E24989"/>
    <w:rsid w:val="61F501A1"/>
    <w:rsid w:val="62F5798F"/>
    <w:rsid w:val="63D87DF0"/>
    <w:rsid w:val="64AB631A"/>
    <w:rsid w:val="658E53FE"/>
    <w:rsid w:val="66325707"/>
    <w:rsid w:val="66720A52"/>
    <w:rsid w:val="66B618E7"/>
    <w:rsid w:val="66BC024A"/>
    <w:rsid w:val="66EB7801"/>
    <w:rsid w:val="677372ED"/>
    <w:rsid w:val="67C73B34"/>
    <w:rsid w:val="684D4A68"/>
    <w:rsid w:val="687E455F"/>
    <w:rsid w:val="68C54A32"/>
    <w:rsid w:val="690275D4"/>
    <w:rsid w:val="69A4594A"/>
    <w:rsid w:val="69C8186D"/>
    <w:rsid w:val="69CE3859"/>
    <w:rsid w:val="69DB1BC5"/>
    <w:rsid w:val="6A3073A9"/>
    <w:rsid w:val="6A38373D"/>
    <w:rsid w:val="6A4930C0"/>
    <w:rsid w:val="6AEB1359"/>
    <w:rsid w:val="6B061A77"/>
    <w:rsid w:val="6BB21B15"/>
    <w:rsid w:val="6BF84629"/>
    <w:rsid w:val="6C31420B"/>
    <w:rsid w:val="6C715EBC"/>
    <w:rsid w:val="6CD26912"/>
    <w:rsid w:val="6D394EF9"/>
    <w:rsid w:val="6D9E1656"/>
    <w:rsid w:val="6DF21C9F"/>
    <w:rsid w:val="6E1014F5"/>
    <w:rsid w:val="6E5F1F17"/>
    <w:rsid w:val="6E7B7238"/>
    <w:rsid w:val="6E91041D"/>
    <w:rsid w:val="6EF22C93"/>
    <w:rsid w:val="6F88420D"/>
    <w:rsid w:val="6F8A166B"/>
    <w:rsid w:val="6FA7226C"/>
    <w:rsid w:val="6FC80F07"/>
    <w:rsid w:val="7034744B"/>
    <w:rsid w:val="708628B3"/>
    <w:rsid w:val="70A2751C"/>
    <w:rsid w:val="711159FB"/>
    <w:rsid w:val="71F25DC5"/>
    <w:rsid w:val="72127A01"/>
    <w:rsid w:val="72E80AB1"/>
    <w:rsid w:val="7311105A"/>
    <w:rsid w:val="734A4B9B"/>
    <w:rsid w:val="734D5223"/>
    <w:rsid w:val="7366736C"/>
    <w:rsid w:val="73842AF5"/>
    <w:rsid w:val="73927356"/>
    <w:rsid w:val="749A6048"/>
    <w:rsid w:val="74B65081"/>
    <w:rsid w:val="75C72F5B"/>
    <w:rsid w:val="75CB4B5C"/>
    <w:rsid w:val="75D146C9"/>
    <w:rsid w:val="7610431D"/>
    <w:rsid w:val="762D38D0"/>
    <w:rsid w:val="763350B2"/>
    <w:rsid w:val="77073296"/>
    <w:rsid w:val="77A70D6C"/>
    <w:rsid w:val="77C92A63"/>
    <w:rsid w:val="77D56767"/>
    <w:rsid w:val="78523C77"/>
    <w:rsid w:val="78551A03"/>
    <w:rsid w:val="792F6D35"/>
    <w:rsid w:val="79573EE4"/>
    <w:rsid w:val="79A454A8"/>
    <w:rsid w:val="79F715B8"/>
    <w:rsid w:val="7A6E1328"/>
    <w:rsid w:val="7B6D4ED3"/>
    <w:rsid w:val="7B7207FB"/>
    <w:rsid w:val="7B781DA3"/>
    <w:rsid w:val="7B884D75"/>
    <w:rsid w:val="7C812137"/>
    <w:rsid w:val="7D071E18"/>
    <w:rsid w:val="7D4A0A5C"/>
    <w:rsid w:val="7EF46ED2"/>
    <w:rsid w:val="7F0E5654"/>
    <w:rsid w:val="7F5F7995"/>
    <w:rsid w:val="7FA243A0"/>
    <w:rsid w:val="7FB5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41"/>
    <w:unhideWhenUsed/>
    <w:qFormat/>
    <w:uiPriority w:val="99"/>
    <w:pPr>
      <w:spacing w:after="120"/>
    </w:pPr>
    <w:rPr>
      <w:rFonts w:ascii="Calibri" w:hAnsi="Calibri" w:eastAsia="宋体" w:cs="Times New Roman"/>
      <w:szCs w:val="24"/>
    </w:rPr>
  </w:style>
  <w:style w:type="paragraph" w:styleId="7">
    <w:name w:val="annotation subject"/>
    <w:basedOn w:val="8"/>
    <w:next w:val="8"/>
    <w:link w:val="28"/>
    <w:unhideWhenUsed/>
    <w:qFormat/>
    <w:uiPriority w:val="0"/>
    <w:rPr>
      <w:b/>
      <w:bCs/>
    </w:rPr>
  </w:style>
  <w:style w:type="paragraph" w:styleId="8">
    <w:name w:val="annotation text"/>
    <w:basedOn w:val="1"/>
    <w:link w:val="26"/>
    <w:unhideWhenUsed/>
    <w:qFormat/>
    <w:uiPriority w:val="0"/>
    <w:pPr>
      <w:jc w:val="left"/>
    </w:pPr>
  </w:style>
  <w:style w:type="paragraph" w:styleId="9">
    <w:name w:val="Normal Indent"/>
    <w:basedOn w:val="1"/>
    <w:unhideWhenUsed/>
    <w:qFormat/>
    <w:uiPriority w:val="99"/>
    <w:pPr>
      <w:widowControl/>
      <w:ind w:firstLine="420" w:firstLineChars="200"/>
    </w:pPr>
    <w:rPr>
      <w:rFonts w:ascii="Times New Roman" w:hAnsi="Times New Roman" w:eastAsia="宋体" w:cs="Times New Roman"/>
      <w:szCs w:val="24"/>
    </w:rPr>
  </w:style>
  <w:style w:type="paragraph" w:styleId="10">
    <w:name w:val="Plain Text"/>
    <w:basedOn w:val="1"/>
    <w:link w:val="31"/>
    <w:qFormat/>
    <w:uiPriority w:val="0"/>
    <w:rPr>
      <w:rFonts w:ascii="宋体" w:hAnsi="Courier New" w:eastAsia="宋体" w:cs="Times New Roman"/>
      <w:kern w:val="0"/>
      <w:sz w:val="20"/>
      <w:szCs w:val="21"/>
    </w:rPr>
  </w:style>
  <w:style w:type="paragraph" w:styleId="11">
    <w:name w:val="Balloon Text"/>
    <w:basedOn w:val="1"/>
    <w:link w:val="27"/>
    <w:unhideWhenUsed/>
    <w:qFormat/>
    <w:uiPriority w:val="0"/>
    <w:rPr>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5">
    <w:name w:val="Body Text Indent 3"/>
    <w:basedOn w:val="1"/>
    <w:link w:val="58"/>
    <w:qFormat/>
    <w:uiPriority w:val="0"/>
    <w:pPr>
      <w:spacing w:after="120"/>
      <w:ind w:left="420" w:leftChars="200"/>
    </w:pPr>
    <w:rPr>
      <w:rFonts w:ascii="Times New Roman" w:hAnsi="Times New Roman" w:eastAsia="宋体" w:cs="Times New Roman"/>
      <w:sz w:val="16"/>
      <w:szCs w:val="16"/>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character" w:styleId="19">
    <w:name w:val="Strong"/>
    <w:basedOn w:val="18"/>
    <w:qFormat/>
    <w:uiPriority w:val="22"/>
    <w:rPr>
      <w:b/>
      <w:bCs/>
    </w:rPr>
  </w:style>
  <w:style w:type="character" w:styleId="20">
    <w:name w:val="Hyperlink"/>
    <w:qFormat/>
    <w:uiPriority w:val="0"/>
    <w:rPr>
      <w:color w:val="0000FF"/>
      <w:u w:val="single"/>
    </w:rPr>
  </w:style>
  <w:style w:type="character" w:styleId="21">
    <w:name w:val="annotation reference"/>
    <w:basedOn w:val="18"/>
    <w:unhideWhenUsed/>
    <w:qFormat/>
    <w:uiPriority w:val="0"/>
    <w:rPr>
      <w:sz w:val="21"/>
      <w:szCs w:val="21"/>
    </w:rPr>
  </w:style>
  <w:style w:type="character" w:customStyle="1" w:styleId="23">
    <w:name w:val="页眉 Char"/>
    <w:basedOn w:val="18"/>
    <w:link w:val="13"/>
    <w:qFormat/>
    <w:uiPriority w:val="99"/>
    <w:rPr>
      <w:sz w:val="18"/>
      <w:szCs w:val="18"/>
    </w:rPr>
  </w:style>
  <w:style w:type="character" w:customStyle="1" w:styleId="24">
    <w:name w:val="页脚 Char"/>
    <w:basedOn w:val="18"/>
    <w:link w:val="12"/>
    <w:qFormat/>
    <w:uiPriority w:val="99"/>
    <w:rPr>
      <w:sz w:val="18"/>
      <w:szCs w:val="18"/>
    </w:rPr>
  </w:style>
  <w:style w:type="paragraph" w:styleId="25">
    <w:name w:val="List Paragraph"/>
    <w:basedOn w:val="1"/>
    <w:link w:val="33"/>
    <w:qFormat/>
    <w:uiPriority w:val="99"/>
    <w:pPr>
      <w:ind w:firstLine="420" w:firstLineChars="200"/>
    </w:pPr>
  </w:style>
  <w:style w:type="character" w:customStyle="1" w:styleId="26">
    <w:name w:val="批注文字 Char"/>
    <w:basedOn w:val="18"/>
    <w:link w:val="8"/>
    <w:qFormat/>
    <w:uiPriority w:val="0"/>
  </w:style>
  <w:style w:type="character" w:customStyle="1" w:styleId="27">
    <w:name w:val="批注框文本 Char"/>
    <w:basedOn w:val="18"/>
    <w:link w:val="11"/>
    <w:semiHidden/>
    <w:qFormat/>
    <w:uiPriority w:val="99"/>
    <w:rPr>
      <w:sz w:val="18"/>
      <w:szCs w:val="18"/>
    </w:rPr>
  </w:style>
  <w:style w:type="character" w:customStyle="1" w:styleId="28">
    <w:name w:val="批注主题 Char"/>
    <w:basedOn w:val="26"/>
    <w:link w:val="7"/>
    <w:qFormat/>
    <w:uiPriority w:val="0"/>
    <w:rPr>
      <w:b/>
      <w:bCs/>
    </w:rPr>
  </w:style>
  <w:style w:type="character" w:customStyle="1" w:styleId="29">
    <w:name w:val="标题 Char"/>
    <w:basedOn w:val="18"/>
    <w:link w:val="17"/>
    <w:qFormat/>
    <w:uiPriority w:val="0"/>
    <w:rPr>
      <w:rFonts w:eastAsia="宋体" w:asciiTheme="majorHAnsi" w:hAnsiTheme="majorHAnsi" w:cstheme="majorBidi"/>
      <w:b/>
      <w:bCs/>
      <w:sz w:val="32"/>
      <w:szCs w:val="32"/>
    </w:rPr>
  </w:style>
  <w:style w:type="character" w:customStyle="1" w:styleId="30">
    <w:name w:val="标题 2 Char"/>
    <w:basedOn w:val="18"/>
    <w:link w:val="4"/>
    <w:qFormat/>
    <w:uiPriority w:val="0"/>
    <w:rPr>
      <w:rFonts w:ascii="Arial" w:hAnsi="Arial" w:eastAsia="黑体" w:cs="Times New Roman"/>
      <w:b/>
      <w:bCs/>
      <w:sz w:val="32"/>
      <w:szCs w:val="32"/>
    </w:rPr>
  </w:style>
  <w:style w:type="character" w:customStyle="1" w:styleId="31">
    <w:name w:val="纯文本 Char"/>
    <w:basedOn w:val="18"/>
    <w:link w:val="10"/>
    <w:qFormat/>
    <w:uiPriority w:val="0"/>
    <w:rPr>
      <w:rFonts w:ascii="宋体" w:hAnsi="Courier New" w:eastAsia="宋体" w:cs="Times New Roman"/>
      <w:kern w:val="0"/>
      <w:sz w:val="20"/>
      <w:szCs w:val="21"/>
    </w:r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出段落 Char"/>
    <w:link w:val="25"/>
    <w:qFormat/>
    <w:uiPriority w:val="99"/>
  </w:style>
  <w:style w:type="paragraph" w:customStyle="1" w:styleId="34">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5">
    <w:name w:val="列出段落1"/>
    <w:basedOn w:val="1"/>
    <w:link w:val="36"/>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qFormat/>
    <w:locked/>
    <w:uiPriority w:val="99"/>
    <w:rPr>
      <w:rFonts w:ascii="Times New Roman" w:hAnsi="Times New Roman" w:eastAsia="宋体" w:cs="Times New Roman"/>
      <w:szCs w:val="21"/>
    </w:rPr>
  </w:style>
  <w:style w:type="paragraph" w:customStyle="1" w:styleId="37">
    <w:name w:val="_Style 121"/>
    <w:basedOn w:val="1"/>
    <w:next w:val="25"/>
    <w:qFormat/>
    <w:uiPriority w:val="34"/>
    <w:pPr>
      <w:ind w:firstLine="420" w:firstLineChars="200"/>
    </w:pPr>
    <w:rPr>
      <w:rFonts w:ascii="Calibri" w:hAnsi="Calibri" w:eastAsia="宋体" w:cs="Times New Roman"/>
    </w:rPr>
  </w:style>
  <w:style w:type="paragraph" w:customStyle="1" w:styleId="38">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正文文本 Char"/>
    <w:basedOn w:val="18"/>
    <w:link w:val="2"/>
    <w:qFormat/>
    <w:uiPriority w:val="99"/>
    <w:rPr>
      <w:rFonts w:ascii="Calibri" w:hAnsi="Calibri" w:eastAsia="宋体" w:cs="Times New Roman"/>
      <w:kern w:val="2"/>
      <w:sz w:val="21"/>
      <w:szCs w:val="24"/>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标题 3 Char"/>
    <w:basedOn w:val="18"/>
    <w:link w:val="5"/>
    <w:qFormat/>
    <w:uiPriority w:val="9"/>
    <w:rPr>
      <w:rFonts w:asciiTheme="minorHAnsi" w:hAnsiTheme="minorHAnsi" w:eastAsiaTheme="minorEastAsia" w:cstheme="minorBidi"/>
      <w:b/>
      <w:bCs/>
      <w:kern w:val="2"/>
      <w:sz w:val="32"/>
      <w:szCs w:val="32"/>
    </w:rPr>
  </w:style>
  <w:style w:type="paragraph" w:customStyle="1" w:styleId="4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41"/>
    <w:qFormat/>
    <w:uiPriority w:val="0"/>
    <w:rPr>
      <w:rFonts w:hint="default" w:ascii="Times New Roman" w:hAnsi="Times New Roman" w:cs="Times New Roman"/>
      <w:b/>
      <w:color w:val="000000"/>
      <w:sz w:val="40"/>
      <w:szCs w:val="40"/>
      <w:u w:val="none"/>
    </w:rPr>
  </w:style>
  <w:style w:type="character" w:customStyle="1" w:styleId="49">
    <w:name w:val="font31"/>
    <w:qFormat/>
    <w:uiPriority w:val="0"/>
    <w:rPr>
      <w:rFonts w:hint="eastAsia" w:ascii="仿宋" w:hAnsi="仿宋" w:eastAsia="仿宋" w:cs="仿宋"/>
      <w:color w:val="000000"/>
      <w:sz w:val="24"/>
      <w:szCs w:val="24"/>
      <w:u w:val="none"/>
    </w:rPr>
  </w:style>
  <w:style w:type="character" w:customStyle="1" w:styleId="50">
    <w:name w:val="font11"/>
    <w:qFormat/>
    <w:uiPriority w:val="0"/>
    <w:rPr>
      <w:rFonts w:hint="eastAsia" w:ascii="宋体" w:hAnsi="宋体" w:eastAsia="宋体" w:cs="宋体"/>
      <w:b/>
      <w:color w:val="000000"/>
      <w:sz w:val="21"/>
      <w:szCs w:val="21"/>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批注框文本 字符"/>
    <w:qFormat/>
    <w:uiPriority w:val="0"/>
    <w:rPr>
      <w:rFonts w:ascii="Calibri" w:hAnsi="Calibri"/>
      <w:kern w:val="2"/>
      <w:sz w:val="18"/>
      <w:szCs w:val="18"/>
    </w:rPr>
  </w:style>
  <w:style w:type="character" w:customStyle="1" w:styleId="53">
    <w:name w:val="批注文字 字符"/>
    <w:qFormat/>
    <w:uiPriority w:val="0"/>
    <w:rPr>
      <w:rFonts w:ascii="Calibri" w:hAnsi="Calibri"/>
      <w:kern w:val="2"/>
      <w:sz w:val="21"/>
      <w:szCs w:val="24"/>
    </w:rPr>
  </w:style>
  <w:style w:type="character" w:customStyle="1" w:styleId="54">
    <w:name w:val="批注主题 字符"/>
    <w:qFormat/>
    <w:uiPriority w:val="0"/>
    <w:rPr>
      <w:rFonts w:ascii="Calibri" w:hAnsi="Calibri"/>
      <w:b/>
      <w:bCs/>
      <w:kern w:val="2"/>
      <w:sz w:val="21"/>
      <w:szCs w:val="24"/>
    </w:rPr>
  </w:style>
  <w:style w:type="character" w:customStyle="1" w:styleId="55">
    <w:name w:val="标题 4 Char"/>
    <w:basedOn w:val="18"/>
    <w:link w:val="6"/>
    <w:qFormat/>
    <w:uiPriority w:val="9"/>
    <w:rPr>
      <w:rFonts w:asciiTheme="majorHAnsi" w:hAnsiTheme="majorHAnsi" w:eastAsiaTheme="majorEastAsia" w:cstheme="majorBidi"/>
      <w:b/>
      <w:bCs/>
      <w:kern w:val="2"/>
      <w:sz w:val="28"/>
      <w:szCs w:val="28"/>
    </w:rPr>
  </w:style>
  <w:style w:type="character" w:customStyle="1" w:styleId="56">
    <w:name w:val="标题 1 Char"/>
    <w:basedOn w:val="18"/>
    <w:link w:val="3"/>
    <w:qFormat/>
    <w:uiPriority w:val="0"/>
    <w:rPr>
      <w:b/>
      <w:bCs/>
      <w:kern w:val="44"/>
      <w:sz w:val="44"/>
      <w:szCs w:val="44"/>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8">
    <w:name w:val="正文文本缩进 3 Char"/>
    <w:basedOn w:val="18"/>
    <w:link w:val="15"/>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22CB9-8CA5-4B1C-B5E3-8427AF009A0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1497</Words>
  <Characters>8535</Characters>
  <Lines>71</Lines>
  <Paragraphs>20</Paragraphs>
  <TotalTime>49</TotalTime>
  <ScaleCrop>false</ScaleCrop>
  <LinksUpToDate>false</LinksUpToDate>
  <CharactersWithSpaces>10012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2023-08-01T03:23:00Z</dcterms:created>
  <dc:creator>dreamsummit</dc:creator>
  <cp:lastModifiedBy>采购办</cp:lastModifiedBy>
  <cp:lastPrinted>2018-10-16T04:01:00Z</cp:lastPrinted>
  <dcterms:modified xsi:type="dcterms:W3CDTF">2023-08-01T09:02:04Z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426CE58F300E4621A28BD13924DF2DAF</vt:lpwstr>
  </property>
</Properties>
</file>